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4A8202" w14:textId="1EA77B49" w:rsidR="00BF2F0A" w:rsidRPr="00477653" w:rsidRDefault="00BF2F0A" w:rsidP="001B3737">
      <w:pPr>
        <w:spacing w:before="160" w:line="560" w:lineRule="atLeast"/>
        <w:jc w:val="both"/>
        <w:rPr>
          <w:rFonts w:ascii="PT Sans" w:hAnsi="PT Sans" w:cs="Arial"/>
          <w:b/>
          <w:bCs/>
          <w:color w:val="4D5056"/>
          <w:sz w:val="34"/>
          <w:szCs w:val="34"/>
        </w:rPr>
      </w:pPr>
      <w:r w:rsidRPr="004D3C74">
        <w:rPr>
          <w:rFonts w:ascii="PT Sans" w:hAnsi="PT Sans" w:cs="Arial"/>
          <w:b/>
          <w:bCs/>
          <w:color w:val="4D5056"/>
          <w:sz w:val="34"/>
          <w:szCs w:val="34"/>
        </w:rPr>
        <w:t>Gehring Group</w:t>
      </w:r>
      <w:r w:rsidR="007C4D8C" w:rsidRPr="004D3C74">
        <w:rPr>
          <w:rFonts w:ascii="PT Sans" w:hAnsi="PT Sans" w:cs="Arial"/>
          <w:b/>
          <w:bCs/>
          <w:color w:val="4D5056"/>
          <w:sz w:val="34"/>
          <w:szCs w:val="34"/>
        </w:rPr>
        <w:t xml:space="preserve">: 25 Jahre </w:t>
      </w:r>
      <w:r w:rsidR="003A7E65" w:rsidRPr="00477653">
        <w:rPr>
          <w:rFonts w:ascii="PT Sans" w:hAnsi="PT Sans" w:cs="Arial"/>
          <w:b/>
          <w:bCs/>
          <w:color w:val="4D5056"/>
          <w:sz w:val="34"/>
          <w:szCs w:val="34"/>
        </w:rPr>
        <w:t>Kompete</w:t>
      </w:r>
      <w:r w:rsidR="004D3C74" w:rsidRPr="00477653">
        <w:rPr>
          <w:rFonts w:ascii="PT Sans" w:hAnsi="PT Sans" w:cs="Arial"/>
          <w:b/>
          <w:bCs/>
          <w:color w:val="4D5056"/>
          <w:sz w:val="34"/>
          <w:szCs w:val="34"/>
        </w:rPr>
        <w:t>nz</w:t>
      </w:r>
      <w:r w:rsidR="003A7E65" w:rsidRPr="00477653">
        <w:rPr>
          <w:rFonts w:ascii="PT Sans" w:hAnsi="PT Sans" w:cs="Arial"/>
          <w:b/>
          <w:bCs/>
          <w:color w:val="4D5056"/>
          <w:sz w:val="34"/>
          <w:szCs w:val="34"/>
        </w:rPr>
        <w:t xml:space="preserve"> </w:t>
      </w:r>
      <w:r w:rsidR="004D3C74" w:rsidRPr="00477653">
        <w:rPr>
          <w:rFonts w:ascii="PT Sans" w:hAnsi="PT Sans" w:cs="Arial"/>
          <w:b/>
          <w:bCs/>
          <w:color w:val="4D5056"/>
          <w:sz w:val="34"/>
          <w:szCs w:val="34"/>
        </w:rPr>
        <w:t>rund ums Archivieren</w:t>
      </w:r>
    </w:p>
    <w:p w14:paraId="0C6A85E2" w14:textId="77777777" w:rsidR="00BF2F0A" w:rsidRPr="00477653" w:rsidRDefault="00BF2F0A" w:rsidP="00BF2F0A">
      <w:pPr>
        <w:pStyle w:val="Default"/>
        <w:spacing w:line="160" w:lineRule="atLeast"/>
        <w:jc w:val="both"/>
        <w:rPr>
          <w:rFonts w:ascii="PT Sans" w:hAnsi="PT Sans"/>
          <w:color w:val="4D5056"/>
        </w:rPr>
      </w:pPr>
    </w:p>
    <w:p w14:paraId="6D9EEC04" w14:textId="29464371" w:rsidR="00571096" w:rsidRPr="00477653" w:rsidRDefault="00BF2F0A" w:rsidP="00D82F2C">
      <w:pPr>
        <w:pStyle w:val="Default"/>
        <w:numPr>
          <w:ilvl w:val="0"/>
          <w:numId w:val="10"/>
        </w:numPr>
        <w:spacing w:line="360" w:lineRule="atLeast"/>
        <w:ind w:left="426" w:hanging="426"/>
        <w:jc w:val="both"/>
        <w:rPr>
          <w:rFonts w:ascii="PT Sans" w:hAnsi="PT Sans"/>
          <w:b/>
          <w:color w:val="4D5056"/>
          <w:sz w:val="22"/>
          <w:szCs w:val="22"/>
        </w:rPr>
      </w:pPr>
      <w:r w:rsidRPr="00477653">
        <w:rPr>
          <w:rFonts w:ascii="PT Sans" w:hAnsi="PT Sans"/>
          <w:b/>
          <w:color w:val="4D5056"/>
          <w:sz w:val="22"/>
          <w:szCs w:val="22"/>
        </w:rPr>
        <w:t xml:space="preserve">Experte </w:t>
      </w:r>
      <w:r w:rsidR="00D82F2C" w:rsidRPr="00477653">
        <w:rPr>
          <w:rFonts w:ascii="PT Sans" w:hAnsi="PT Sans"/>
          <w:b/>
          <w:color w:val="4D5056"/>
          <w:sz w:val="22"/>
          <w:szCs w:val="22"/>
        </w:rPr>
        <w:t xml:space="preserve">für Aktenlogistik </w:t>
      </w:r>
      <w:r w:rsidR="009B2F4B" w:rsidRPr="00477653">
        <w:rPr>
          <w:rFonts w:ascii="PT Sans" w:hAnsi="PT Sans"/>
          <w:b/>
          <w:color w:val="4D5056"/>
          <w:sz w:val="22"/>
          <w:szCs w:val="22"/>
        </w:rPr>
        <w:t xml:space="preserve">begeht </w:t>
      </w:r>
      <w:r w:rsidR="007B4DB3">
        <w:rPr>
          <w:rFonts w:ascii="PT Sans" w:hAnsi="PT Sans"/>
          <w:b/>
          <w:color w:val="4D5056"/>
          <w:sz w:val="22"/>
          <w:szCs w:val="22"/>
        </w:rPr>
        <w:t>Firmenju</w:t>
      </w:r>
      <w:r w:rsidR="009B2F4B" w:rsidRPr="00477653">
        <w:rPr>
          <w:rFonts w:ascii="PT Sans" w:hAnsi="PT Sans"/>
          <w:b/>
          <w:color w:val="4D5056"/>
          <w:sz w:val="22"/>
          <w:szCs w:val="22"/>
        </w:rPr>
        <w:t>biläum</w:t>
      </w:r>
      <w:r w:rsidR="003A7E65" w:rsidRPr="00477653">
        <w:rPr>
          <w:rFonts w:ascii="PT Sans" w:hAnsi="PT Sans"/>
          <w:b/>
          <w:color w:val="4D5056"/>
          <w:sz w:val="22"/>
          <w:szCs w:val="22"/>
        </w:rPr>
        <w:t xml:space="preserve"> im Zeichen kontinuierlicher </w:t>
      </w:r>
      <w:r w:rsidR="0018723F" w:rsidRPr="00477653">
        <w:rPr>
          <w:rFonts w:ascii="PT Sans" w:hAnsi="PT Sans"/>
          <w:b/>
          <w:color w:val="4D5056"/>
          <w:sz w:val="22"/>
          <w:szCs w:val="22"/>
        </w:rPr>
        <w:t xml:space="preserve">unternehmerischer </w:t>
      </w:r>
      <w:r w:rsidR="003A7E65" w:rsidRPr="00477653">
        <w:rPr>
          <w:rFonts w:ascii="PT Sans" w:hAnsi="PT Sans"/>
          <w:b/>
          <w:color w:val="4D5056"/>
          <w:sz w:val="22"/>
          <w:szCs w:val="22"/>
        </w:rPr>
        <w:t>Weiterentwicklung</w:t>
      </w:r>
      <w:r w:rsidR="00D82F2C" w:rsidRPr="00477653">
        <w:rPr>
          <w:rFonts w:ascii="PT Sans" w:hAnsi="PT Sans"/>
          <w:b/>
          <w:color w:val="4D5056"/>
          <w:sz w:val="22"/>
          <w:szCs w:val="22"/>
        </w:rPr>
        <w:t xml:space="preserve"> – </w:t>
      </w:r>
      <w:r w:rsidR="00A8392D" w:rsidRPr="00477653">
        <w:rPr>
          <w:rFonts w:ascii="PT Sans" w:hAnsi="PT Sans"/>
          <w:b/>
          <w:color w:val="4D5056"/>
          <w:sz w:val="22"/>
          <w:szCs w:val="22"/>
        </w:rPr>
        <w:t xml:space="preserve">Physische, digitale und hybride </w:t>
      </w:r>
      <w:r w:rsidR="00D82F2C" w:rsidRPr="00477653">
        <w:rPr>
          <w:rFonts w:ascii="PT Sans" w:hAnsi="PT Sans"/>
          <w:b/>
          <w:color w:val="4D5056"/>
          <w:sz w:val="22"/>
          <w:szCs w:val="22"/>
        </w:rPr>
        <w:t>Archiv</w:t>
      </w:r>
      <w:r w:rsidR="00E37A53" w:rsidRPr="00477653">
        <w:rPr>
          <w:rFonts w:ascii="PT Sans" w:hAnsi="PT Sans"/>
          <w:b/>
          <w:color w:val="4D5056"/>
          <w:sz w:val="22"/>
          <w:szCs w:val="22"/>
        </w:rPr>
        <w:t>i</w:t>
      </w:r>
      <w:r w:rsidR="00D82F2C" w:rsidRPr="00477653">
        <w:rPr>
          <w:rFonts w:ascii="PT Sans" w:hAnsi="PT Sans"/>
          <w:b/>
          <w:color w:val="4D5056"/>
          <w:sz w:val="22"/>
          <w:szCs w:val="22"/>
        </w:rPr>
        <w:t>erung</w:t>
      </w:r>
      <w:r w:rsidR="00A8392D" w:rsidRPr="00477653">
        <w:rPr>
          <w:rFonts w:ascii="PT Sans" w:hAnsi="PT Sans"/>
          <w:b/>
          <w:color w:val="4D5056"/>
          <w:sz w:val="22"/>
          <w:szCs w:val="22"/>
        </w:rPr>
        <w:t xml:space="preserve"> sowie Pflege von Dokumenten aller Art, Software und Beratung aus einer Hand</w:t>
      </w:r>
    </w:p>
    <w:p w14:paraId="04D14925" w14:textId="7AD871AA" w:rsidR="00E54135" w:rsidRPr="005E3AEF" w:rsidRDefault="003A7E65" w:rsidP="000729A5">
      <w:pPr>
        <w:pStyle w:val="Default"/>
        <w:numPr>
          <w:ilvl w:val="0"/>
          <w:numId w:val="10"/>
        </w:numPr>
        <w:spacing w:before="120" w:line="360" w:lineRule="atLeast"/>
        <w:ind w:left="425" w:hanging="425"/>
        <w:jc w:val="both"/>
        <w:rPr>
          <w:rFonts w:ascii="PT Sans" w:hAnsi="PT Sans"/>
          <w:b/>
          <w:color w:val="4D5056"/>
          <w:sz w:val="22"/>
          <w:szCs w:val="22"/>
        </w:rPr>
      </w:pPr>
      <w:r w:rsidRPr="005E3AEF">
        <w:rPr>
          <w:rFonts w:ascii="PT Sans" w:hAnsi="PT Sans"/>
          <w:b/>
          <w:color w:val="4D5056"/>
          <w:sz w:val="22"/>
          <w:szCs w:val="22"/>
        </w:rPr>
        <w:t>Enge</w:t>
      </w:r>
      <w:r w:rsidR="0067064B">
        <w:rPr>
          <w:rFonts w:ascii="PT Sans" w:hAnsi="PT Sans"/>
          <w:b/>
          <w:color w:val="4D5056"/>
          <w:sz w:val="22"/>
          <w:szCs w:val="22"/>
        </w:rPr>
        <w:t xml:space="preserve"> und</w:t>
      </w:r>
      <w:r w:rsidR="00CD70AE" w:rsidRPr="005E3AEF">
        <w:rPr>
          <w:rFonts w:ascii="PT Sans" w:hAnsi="PT Sans"/>
          <w:b/>
          <w:color w:val="4D5056"/>
          <w:sz w:val="22"/>
          <w:szCs w:val="22"/>
        </w:rPr>
        <w:t xml:space="preserve"> vertrauensvolle</w:t>
      </w:r>
      <w:r w:rsidRPr="005E3AEF">
        <w:rPr>
          <w:rFonts w:ascii="PT Sans" w:hAnsi="PT Sans"/>
          <w:b/>
          <w:color w:val="4D5056"/>
          <w:sz w:val="22"/>
          <w:szCs w:val="22"/>
        </w:rPr>
        <w:t xml:space="preserve"> Zusammenarbeit mit Kunden</w:t>
      </w:r>
      <w:r w:rsidR="00CD70AE" w:rsidRPr="005E3AEF">
        <w:rPr>
          <w:rFonts w:ascii="PT Sans" w:hAnsi="PT Sans"/>
          <w:b/>
          <w:color w:val="4D5056"/>
          <w:sz w:val="22"/>
          <w:szCs w:val="22"/>
        </w:rPr>
        <w:t xml:space="preserve"> unterschiedlich</w:t>
      </w:r>
      <w:r w:rsidR="00242263">
        <w:rPr>
          <w:rFonts w:ascii="PT Sans" w:hAnsi="PT Sans"/>
          <w:b/>
          <w:color w:val="4D5056"/>
          <w:sz w:val="22"/>
          <w:szCs w:val="22"/>
        </w:rPr>
        <w:t>st</w:t>
      </w:r>
      <w:r w:rsidR="00CD70AE" w:rsidRPr="005E3AEF">
        <w:rPr>
          <w:rFonts w:ascii="PT Sans" w:hAnsi="PT Sans"/>
          <w:b/>
          <w:color w:val="4D5056"/>
          <w:sz w:val="22"/>
          <w:szCs w:val="22"/>
        </w:rPr>
        <w:t xml:space="preserve">er </w:t>
      </w:r>
      <w:r w:rsidR="00022956">
        <w:rPr>
          <w:rFonts w:ascii="PT Sans" w:hAnsi="PT Sans"/>
          <w:b/>
          <w:color w:val="4D5056"/>
          <w:sz w:val="22"/>
          <w:szCs w:val="22"/>
        </w:rPr>
        <w:t>Größe</w:t>
      </w:r>
      <w:r w:rsidR="00242263">
        <w:rPr>
          <w:rFonts w:ascii="PT Sans" w:hAnsi="PT Sans"/>
          <w:b/>
          <w:color w:val="4D5056"/>
          <w:sz w:val="22"/>
          <w:szCs w:val="22"/>
        </w:rPr>
        <w:t>, Struktur und Branche</w:t>
      </w:r>
      <w:r w:rsidR="00302C6D">
        <w:rPr>
          <w:rFonts w:ascii="PT Sans" w:hAnsi="PT Sans"/>
          <w:b/>
          <w:color w:val="4D5056"/>
          <w:sz w:val="22"/>
          <w:szCs w:val="22"/>
        </w:rPr>
        <w:t>n</w:t>
      </w:r>
      <w:r w:rsidR="005E3AEF" w:rsidRPr="005E3AEF">
        <w:rPr>
          <w:rFonts w:ascii="PT Sans" w:hAnsi="PT Sans"/>
          <w:b/>
          <w:iCs/>
          <w:color w:val="4D5056"/>
          <w:sz w:val="22"/>
          <w:szCs w:val="22"/>
        </w:rPr>
        <w:t>,</w:t>
      </w:r>
      <w:r w:rsidR="005E3AEF">
        <w:rPr>
          <w:rFonts w:ascii="PT Sans" w:hAnsi="PT Sans"/>
          <w:b/>
          <w:iCs/>
          <w:color w:val="4D5056"/>
          <w:sz w:val="22"/>
          <w:szCs w:val="22"/>
        </w:rPr>
        <w:t xml:space="preserve"> </w:t>
      </w:r>
      <w:r w:rsidR="00022956">
        <w:rPr>
          <w:rFonts w:ascii="PT Sans" w:hAnsi="PT Sans"/>
          <w:b/>
          <w:iCs/>
          <w:color w:val="4D5056"/>
          <w:sz w:val="22"/>
          <w:szCs w:val="22"/>
        </w:rPr>
        <w:t xml:space="preserve">kompromisslos </w:t>
      </w:r>
      <w:r w:rsidRPr="005E3AEF">
        <w:rPr>
          <w:rFonts w:ascii="PT Sans" w:hAnsi="PT Sans"/>
          <w:b/>
          <w:color w:val="4D5056"/>
          <w:sz w:val="22"/>
          <w:szCs w:val="22"/>
        </w:rPr>
        <w:t xml:space="preserve">hochwertige </w:t>
      </w:r>
      <w:r w:rsidRPr="00477653">
        <w:rPr>
          <w:rFonts w:ascii="PT Sans" w:hAnsi="PT Sans"/>
          <w:b/>
          <w:color w:val="4D5056"/>
          <w:sz w:val="22"/>
          <w:szCs w:val="22"/>
        </w:rPr>
        <w:t>Lösungen</w:t>
      </w:r>
      <w:r w:rsidR="00022956" w:rsidRPr="00477653">
        <w:rPr>
          <w:rFonts w:ascii="PT Sans" w:hAnsi="PT Sans"/>
          <w:b/>
          <w:color w:val="4D5056"/>
          <w:sz w:val="22"/>
          <w:szCs w:val="22"/>
        </w:rPr>
        <w:t xml:space="preserve"> </w:t>
      </w:r>
      <w:r w:rsidR="004F28C0" w:rsidRPr="00477653">
        <w:rPr>
          <w:rFonts w:ascii="PT Sans" w:hAnsi="PT Sans"/>
          <w:b/>
          <w:color w:val="4D5056"/>
          <w:sz w:val="22"/>
          <w:szCs w:val="22"/>
        </w:rPr>
        <w:t xml:space="preserve">und </w:t>
      </w:r>
      <w:r w:rsidRPr="00477653">
        <w:rPr>
          <w:rFonts w:ascii="PT Sans" w:hAnsi="PT Sans"/>
          <w:b/>
          <w:color w:val="4D5056"/>
          <w:sz w:val="22"/>
          <w:szCs w:val="22"/>
        </w:rPr>
        <w:t>Services</w:t>
      </w:r>
      <w:r w:rsidR="00022956">
        <w:rPr>
          <w:rFonts w:ascii="PT Sans" w:hAnsi="PT Sans"/>
          <w:b/>
          <w:color w:val="4D5056"/>
          <w:sz w:val="22"/>
          <w:szCs w:val="22"/>
        </w:rPr>
        <w:t xml:space="preserve"> </w:t>
      </w:r>
      <w:r w:rsidR="00892D32">
        <w:rPr>
          <w:rFonts w:ascii="PT Sans" w:hAnsi="PT Sans"/>
          <w:b/>
          <w:color w:val="4D5056"/>
          <w:sz w:val="22"/>
          <w:szCs w:val="22"/>
        </w:rPr>
        <w:t>markieren</w:t>
      </w:r>
      <w:r w:rsidRPr="005E3AEF">
        <w:rPr>
          <w:rFonts w:ascii="PT Sans" w:hAnsi="PT Sans"/>
          <w:b/>
          <w:color w:val="4D5056"/>
          <w:sz w:val="22"/>
          <w:szCs w:val="22"/>
        </w:rPr>
        <w:t xml:space="preserve"> Eckpfeiler des </w:t>
      </w:r>
      <w:r w:rsidR="00492A90">
        <w:rPr>
          <w:rFonts w:ascii="PT Sans" w:hAnsi="PT Sans"/>
          <w:b/>
          <w:color w:val="4D5056"/>
          <w:sz w:val="22"/>
          <w:szCs w:val="22"/>
        </w:rPr>
        <w:t xml:space="preserve">langjährigen </w:t>
      </w:r>
      <w:r w:rsidRPr="005E3AEF">
        <w:rPr>
          <w:rFonts w:ascii="PT Sans" w:hAnsi="PT Sans"/>
          <w:b/>
          <w:color w:val="4D5056"/>
          <w:sz w:val="22"/>
          <w:szCs w:val="22"/>
        </w:rPr>
        <w:t>Erfolgs</w:t>
      </w:r>
    </w:p>
    <w:p w14:paraId="6BEFD54C" w14:textId="77777777" w:rsidR="00BF2F0A" w:rsidRPr="00EF409F" w:rsidRDefault="00BF2F0A" w:rsidP="00BF2F0A">
      <w:pPr>
        <w:pStyle w:val="Default"/>
        <w:spacing w:line="160" w:lineRule="atLeast"/>
        <w:jc w:val="both"/>
        <w:rPr>
          <w:rFonts w:ascii="PT Sans" w:hAnsi="PT Sans"/>
          <w:color w:val="4D5056"/>
        </w:rPr>
      </w:pPr>
    </w:p>
    <w:p w14:paraId="2D17006D" w14:textId="47C6C85D" w:rsidR="00D0619D" w:rsidRDefault="00D3676C" w:rsidP="00B35441">
      <w:pPr>
        <w:autoSpaceDE w:val="0"/>
        <w:autoSpaceDN w:val="0"/>
        <w:adjustRightInd w:val="0"/>
        <w:spacing w:line="360" w:lineRule="atLeast"/>
        <w:ind w:left="153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F10B9B">
        <w:rPr>
          <w:rFonts w:ascii="PT Sans" w:hAnsi="PT Sans" w:cs="Arial"/>
          <w:b/>
          <w:bCs/>
          <w:color w:val="404040" w:themeColor="text1" w:themeTint="BF"/>
          <w:sz w:val="22"/>
          <w:szCs w:val="22"/>
        </w:rPr>
        <w:t>2</w:t>
      </w:r>
      <w:r w:rsidRPr="004655AF">
        <w:rPr>
          <w:rFonts w:ascii="PT Sans" w:hAnsi="PT Sans" w:cs="Arial"/>
          <w:b/>
          <w:bCs/>
          <w:color w:val="404040" w:themeColor="text1" w:themeTint="BF"/>
          <w:sz w:val="22"/>
          <w:szCs w:val="22"/>
        </w:rPr>
        <w:t xml:space="preserve">. </w:t>
      </w:r>
      <w:r w:rsidR="00401E1F">
        <w:rPr>
          <w:rFonts w:ascii="PT Sans" w:hAnsi="PT Sans" w:cs="Arial"/>
          <w:b/>
          <w:bCs/>
          <w:color w:val="404040" w:themeColor="text1" w:themeTint="BF"/>
          <w:sz w:val="22"/>
          <w:szCs w:val="22"/>
        </w:rPr>
        <w:t xml:space="preserve">Juni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20</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B35441" w:rsidRPr="00477653">
        <w:rPr>
          <w:rFonts w:ascii="PT Sans" w:hAnsi="PT Sans" w:cs="Arial"/>
          <w:color w:val="404040" w:themeColor="text1" w:themeTint="BF"/>
          <w:sz w:val="22"/>
          <w:szCs w:val="22"/>
        </w:rPr>
        <w:t>Die Gehring Group feiert 2020 mit Stolz und Freude ihr 25-jähriges Firmen</w:t>
      </w:r>
      <w:r w:rsidR="00B35441" w:rsidRPr="00477653">
        <w:rPr>
          <w:rFonts w:ascii="PT Sans" w:hAnsi="PT Sans" w:cs="Arial"/>
          <w:color w:val="404040" w:themeColor="text1" w:themeTint="BF"/>
          <w:sz w:val="22"/>
          <w:szCs w:val="22"/>
        </w:rPr>
        <w:softHyphen/>
        <w:t>jubiläum – die Wurzeln des Unternehmens in der Logistik reichen sogar bis ins Jahr 1950 zurück. Aus dem einst reinen Logistikunternehmen mit zweitem Standbein in der p</w:t>
      </w:r>
      <w:r w:rsidR="00E37A53" w:rsidRPr="00477653">
        <w:rPr>
          <w:rFonts w:ascii="PT Sans" w:hAnsi="PT Sans" w:cs="Arial"/>
          <w:color w:val="404040" w:themeColor="text1" w:themeTint="BF"/>
          <w:sz w:val="22"/>
          <w:szCs w:val="22"/>
        </w:rPr>
        <w:t>h</w:t>
      </w:r>
      <w:r w:rsidR="00B35441" w:rsidRPr="00477653">
        <w:rPr>
          <w:rFonts w:ascii="PT Sans" w:hAnsi="PT Sans" w:cs="Arial"/>
          <w:color w:val="404040" w:themeColor="text1" w:themeTint="BF"/>
          <w:sz w:val="22"/>
          <w:szCs w:val="22"/>
        </w:rPr>
        <w:t xml:space="preserve">ysischen Archivierung </w:t>
      </w:r>
      <w:r w:rsidR="00123991" w:rsidRPr="00477653">
        <w:rPr>
          <w:rFonts w:ascii="PT Sans" w:hAnsi="PT Sans" w:cs="Arial"/>
          <w:color w:val="404040" w:themeColor="text1" w:themeTint="BF"/>
          <w:sz w:val="22"/>
          <w:szCs w:val="22"/>
        </w:rPr>
        <w:t>entstand</w:t>
      </w:r>
      <w:r w:rsidR="00B35441" w:rsidRPr="00477653">
        <w:rPr>
          <w:rFonts w:ascii="PT Sans" w:hAnsi="PT Sans" w:cs="Arial"/>
          <w:color w:val="404040" w:themeColor="text1" w:themeTint="BF"/>
          <w:sz w:val="22"/>
          <w:szCs w:val="22"/>
        </w:rPr>
        <w:t xml:space="preserve"> zunächst der erste professionelle Archiv</w:t>
      </w:r>
      <w:r w:rsidR="00550E89" w:rsidRPr="00477653">
        <w:rPr>
          <w:rFonts w:ascii="PT Sans" w:hAnsi="PT Sans" w:cs="Arial"/>
          <w:color w:val="404040" w:themeColor="text1" w:themeTint="BF"/>
          <w:sz w:val="22"/>
          <w:szCs w:val="22"/>
        </w:rPr>
        <w:softHyphen/>
      </w:r>
      <w:r w:rsidR="00B35441" w:rsidRPr="00477653">
        <w:rPr>
          <w:rFonts w:ascii="PT Sans" w:hAnsi="PT Sans" w:cs="Arial"/>
          <w:color w:val="404040" w:themeColor="text1" w:themeTint="BF"/>
          <w:sz w:val="22"/>
          <w:szCs w:val="22"/>
        </w:rPr>
        <w:t>dienst</w:t>
      </w:r>
      <w:r w:rsidR="00B35441" w:rsidRPr="00477653">
        <w:rPr>
          <w:rFonts w:ascii="PT Sans" w:hAnsi="PT Sans" w:cs="Arial"/>
          <w:color w:val="404040" w:themeColor="text1" w:themeTint="BF"/>
          <w:sz w:val="22"/>
          <w:szCs w:val="22"/>
        </w:rPr>
        <w:softHyphen/>
        <w:t xml:space="preserve">leister Deutschlands. </w:t>
      </w:r>
      <w:r w:rsidR="00D0619D" w:rsidRPr="00477653">
        <w:rPr>
          <w:rFonts w:ascii="PT Sans" w:hAnsi="PT Sans" w:cs="Arial"/>
          <w:color w:val="404040" w:themeColor="text1" w:themeTint="BF"/>
          <w:sz w:val="22"/>
          <w:szCs w:val="22"/>
        </w:rPr>
        <w:t xml:space="preserve">Das Portfolio ist </w:t>
      </w:r>
      <w:r w:rsidR="00123991" w:rsidRPr="00477653">
        <w:rPr>
          <w:rFonts w:ascii="PT Sans" w:hAnsi="PT Sans" w:cs="Arial"/>
          <w:color w:val="404040" w:themeColor="text1" w:themeTint="BF"/>
          <w:sz w:val="22"/>
          <w:szCs w:val="22"/>
        </w:rPr>
        <w:t xml:space="preserve">in der Folge </w:t>
      </w:r>
      <w:r w:rsidR="00D0619D" w:rsidRPr="00477653">
        <w:rPr>
          <w:rFonts w:ascii="PT Sans" w:hAnsi="PT Sans" w:cs="Arial"/>
          <w:color w:val="404040" w:themeColor="text1" w:themeTint="BF"/>
          <w:sz w:val="22"/>
          <w:szCs w:val="22"/>
        </w:rPr>
        <w:t>fließend gewachsen und mit ihm auch das mittelständische Unternehmen</w:t>
      </w:r>
      <w:r w:rsidR="000855F1" w:rsidRPr="00477653">
        <w:rPr>
          <w:rFonts w:ascii="PT Sans" w:hAnsi="PT Sans" w:cs="Arial"/>
          <w:color w:val="404040" w:themeColor="text1" w:themeTint="BF"/>
          <w:sz w:val="22"/>
          <w:szCs w:val="22"/>
        </w:rPr>
        <w:t xml:space="preserve">. So positioniert sich </w:t>
      </w:r>
      <w:r w:rsidR="00B35441" w:rsidRPr="00477653">
        <w:rPr>
          <w:rFonts w:ascii="PT Sans" w:hAnsi="PT Sans" w:cs="Arial"/>
          <w:color w:val="404040" w:themeColor="text1" w:themeTint="BF"/>
          <w:sz w:val="22"/>
          <w:szCs w:val="22"/>
        </w:rPr>
        <w:t xml:space="preserve">die </w:t>
      </w:r>
      <w:r w:rsidR="00550E89" w:rsidRPr="00477653">
        <w:rPr>
          <w:rFonts w:ascii="PT Sans" w:hAnsi="PT Sans" w:cs="Arial"/>
          <w:color w:val="404040" w:themeColor="text1" w:themeTint="BF"/>
          <w:sz w:val="22"/>
          <w:szCs w:val="22"/>
        </w:rPr>
        <w:t xml:space="preserve">nach wie vor familiengeführte </w:t>
      </w:r>
      <w:r w:rsidR="00B35441" w:rsidRPr="00477653">
        <w:rPr>
          <w:rFonts w:ascii="PT Sans" w:hAnsi="PT Sans" w:cs="Arial"/>
          <w:color w:val="404040" w:themeColor="text1" w:themeTint="BF"/>
          <w:sz w:val="22"/>
          <w:szCs w:val="22"/>
        </w:rPr>
        <w:t xml:space="preserve">Gehring Group </w:t>
      </w:r>
      <w:r w:rsidR="000855F1" w:rsidRPr="00477653">
        <w:rPr>
          <w:rFonts w:ascii="PT Sans" w:hAnsi="PT Sans" w:cs="Arial"/>
          <w:color w:val="404040" w:themeColor="text1" w:themeTint="BF"/>
          <w:sz w:val="22"/>
          <w:szCs w:val="22"/>
        </w:rPr>
        <w:t xml:space="preserve">heute </w:t>
      </w:r>
      <w:r w:rsidR="00B35441" w:rsidRPr="00477653">
        <w:rPr>
          <w:rFonts w:ascii="PT Sans" w:hAnsi="PT Sans" w:cs="Arial"/>
          <w:color w:val="404040" w:themeColor="text1" w:themeTint="BF"/>
          <w:sz w:val="22"/>
          <w:szCs w:val="22"/>
        </w:rPr>
        <w:t xml:space="preserve">als </w:t>
      </w:r>
      <w:r w:rsidR="00B35441" w:rsidRPr="001F7D31">
        <w:rPr>
          <w:rFonts w:ascii="PT Sans" w:hAnsi="PT Sans" w:cs="Arial"/>
          <w:color w:val="404040" w:themeColor="text1" w:themeTint="BF"/>
          <w:sz w:val="22"/>
          <w:szCs w:val="22"/>
        </w:rPr>
        <w:t xml:space="preserve">Spezialist </w:t>
      </w:r>
      <w:r w:rsidR="00C368F2" w:rsidRPr="001F7D31">
        <w:rPr>
          <w:rFonts w:ascii="PT Sans" w:hAnsi="PT Sans" w:cs="Arial"/>
          <w:color w:val="404040" w:themeColor="text1" w:themeTint="BF"/>
          <w:sz w:val="22"/>
          <w:szCs w:val="22"/>
        </w:rPr>
        <w:t>mit einem umfassende</w:t>
      </w:r>
      <w:r w:rsidR="00E37A53" w:rsidRPr="001F7D31">
        <w:rPr>
          <w:rFonts w:ascii="PT Sans" w:hAnsi="PT Sans" w:cs="Arial"/>
          <w:color w:val="404040" w:themeColor="text1" w:themeTint="BF"/>
          <w:sz w:val="22"/>
          <w:szCs w:val="22"/>
        </w:rPr>
        <w:t>n</w:t>
      </w:r>
      <w:r w:rsidR="00C368F2" w:rsidRPr="001F7D31">
        <w:rPr>
          <w:rFonts w:ascii="PT Sans" w:hAnsi="PT Sans" w:cs="Arial"/>
          <w:color w:val="404040" w:themeColor="text1" w:themeTint="BF"/>
          <w:sz w:val="22"/>
          <w:szCs w:val="22"/>
        </w:rPr>
        <w:t xml:space="preserve"> Angebot </w:t>
      </w:r>
      <w:r w:rsidR="001F7D31" w:rsidRPr="001F7D31">
        <w:rPr>
          <w:rFonts w:ascii="PT Sans" w:hAnsi="PT Sans" w:cs="Arial"/>
          <w:color w:val="404040" w:themeColor="text1" w:themeTint="BF"/>
          <w:sz w:val="22"/>
          <w:szCs w:val="22"/>
        </w:rPr>
        <w:t>in der Aktenarchivierung, Digitalisierung im eigenen Scan-Center sowie der Entwicklung und Vermarktung professioneller Archivierungssoftware und Scan-Clients</w:t>
      </w:r>
      <w:r w:rsidR="00B35441" w:rsidRPr="001F7D31">
        <w:rPr>
          <w:rFonts w:ascii="PT Sans" w:hAnsi="PT Sans" w:cs="Arial"/>
          <w:color w:val="404040" w:themeColor="text1" w:themeTint="BF"/>
          <w:sz w:val="22"/>
          <w:szCs w:val="22"/>
        </w:rPr>
        <w:t>.</w:t>
      </w:r>
      <w:r w:rsidR="00B35441">
        <w:rPr>
          <w:rFonts w:ascii="PT Sans" w:hAnsi="PT Sans" w:cs="Arial"/>
          <w:color w:val="404040" w:themeColor="text1" w:themeTint="BF"/>
          <w:sz w:val="22"/>
          <w:szCs w:val="22"/>
        </w:rPr>
        <w:t xml:space="preserve"> </w:t>
      </w:r>
    </w:p>
    <w:p w14:paraId="509BDACB" w14:textId="4FA7DBD2" w:rsidR="00073E48" w:rsidRDefault="00205E63" w:rsidP="00492A90">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Mit </w:t>
      </w:r>
      <w:r w:rsidR="00460D5F">
        <w:rPr>
          <w:rFonts w:ascii="PT Sans" w:hAnsi="PT Sans" w:cs="Arial"/>
          <w:color w:val="404040" w:themeColor="text1" w:themeTint="BF"/>
          <w:sz w:val="22"/>
          <w:szCs w:val="22"/>
        </w:rPr>
        <w:t>dem</w:t>
      </w:r>
      <w:r>
        <w:rPr>
          <w:rFonts w:ascii="PT Sans" w:hAnsi="PT Sans" w:cs="Arial"/>
          <w:color w:val="404040" w:themeColor="text1" w:themeTint="BF"/>
          <w:sz w:val="22"/>
          <w:szCs w:val="22"/>
        </w:rPr>
        <w:t xml:space="preserve"> Eintrag ins Handelsregister am 26.</w:t>
      </w:r>
      <w:r w:rsidR="000B2166">
        <w:t xml:space="preserve"> </w:t>
      </w:r>
      <w:r>
        <w:rPr>
          <w:rFonts w:ascii="PT Sans" w:hAnsi="PT Sans" w:cs="Arial"/>
          <w:color w:val="404040" w:themeColor="text1" w:themeTint="BF"/>
          <w:sz w:val="22"/>
          <w:szCs w:val="22"/>
        </w:rPr>
        <w:t xml:space="preserve">Juni 1995 </w:t>
      </w:r>
      <w:r w:rsidR="00E50A4E">
        <w:rPr>
          <w:rFonts w:ascii="PT Sans" w:hAnsi="PT Sans" w:cs="Arial"/>
          <w:color w:val="404040" w:themeColor="text1" w:themeTint="BF"/>
          <w:sz w:val="22"/>
          <w:szCs w:val="22"/>
        </w:rPr>
        <w:t>fiel</w:t>
      </w:r>
      <w:r>
        <w:rPr>
          <w:rFonts w:ascii="PT Sans" w:hAnsi="PT Sans" w:cs="Arial"/>
          <w:color w:val="404040" w:themeColor="text1" w:themeTint="BF"/>
          <w:sz w:val="22"/>
          <w:szCs w:val="22"/>
        </w:rPr>
        <w:t xml:space="preserve"> der offizielle Startschuss für die </w:t>
      </w:r>
      <w:r w:rsidR="00CE445F">
        <w:rPr>
          <w:rFonts w:ascii="PT Sans" w:hAnsi="PT Sans" w:cs="Arial"/>
          <w:color w:val="404040" w:themeColor="text1" w:themeTint="BF"/>
          <w:sz w:val="22"/>
          <w:szCs w:val="22"/>
        </w:rPr>
        <w:t xml:space="preserve">damalige </w:t>
      </w:r>
      <w:r>
        <w:rPr>
          <w:rFonts w:ascii="PT Sans" w:hAnsi="PT Sans" w:cs="Arial"/>
          <w:color w:val="404040" w:themeColor="text1" w:themeTint="BF"/>
          <w:sz w:val="22"/>
          <w:szCs w:val="22"/>
        </w:rPr>
        <w:t xml:space="preserve">Gehring Archivdepot GmbH </w:t>
      </w:r>
      <w:r w:rsidR="00687905">
        <w:rPr>
          <w:rFonts w:ascii="PT Sans" w:hAnsi="PT Sans" w:cs="Arial"/>
          <w:color w:val="404040" w:themeColor="text1" w:themeTint="BF"/>
          <w:sz w:val="22"/>
          <w:szCs w:val="22"/>
        </w:rPr>
        <w:t xml:space="preserve">unter </w:t>
      </w:r>
      <w:r w:rsidR="00460D5F">
        <w:rPr>
          <w:rFonts w:ascii="PT Sans" w:hAnsi="PT Sans" w:cs="Arial"/>
          <w:color w:val="404040" w:themeColor="text1" w:themeTint="BF"/>
          <w:sz w:val="22"/>
          <w:szCs w:val="22"/>
        </w:rPr>
        <w:t xml:space="preserve">der </w:t>
      </w:r>
      <w:r w:rsidR="00687905">
        <w:rPr>
          <w:rFonts w:ascii="PT Sans" w:hAnsi="PT Sans" w:cs="Arial"/>
          <w:color w:val="404040" w:themeColor="text1" w:themeTint="BF"/>
          <w:sz w:val="22"/>
          <w:szCs w:val="22"/>
        </w:rPr>
        <w:t>Leitung von Christa und Rolf Gehring</w:t>
      </w:r>
      <w:r w:rsidR="00054006">
        <w:rPr>
          <w:rFonts w:ascii="PT Sans" w:hAnsi="PT Sans" w:cs="Arial"/>
          <w:color w:val="404040" w:themeColor="text1" w:themeTint="BF"/>
          <w:sz w:val="22"/>
          <w:szCs w:val="22"/>
        </w:rPr>
        <w:t xml:space="preserve">. </w:t>
      </w:r>
      <w:r w:rsidR="0079667D">
        <w:rPr>
          <w:rFonts w:ascii="PT Sans" w:hAnsi="PT Sans" w:cs="Arial"/>
          <w:color w:val="404040" w:themeColor="text1" w:themeTint="BF"/>
          <w:sz w:val="22"/>
          <w:szCs w:val="22"/>
        </w:rPr>
        <w:t xml:space="preserve">Im Mittelpunkt stand </w:t>
      </w:r>
      <w:r w:rsidR="00D1325D">
        <w:rPr>
          <w:rFonts w:ascii="PT Sans" w:hAnsi="PT Sans" w:cs="Arial"/>
          <w:color w:val="404040" w:themeColor="text1" w:themeTint="BF"/>
          <w:sz w:val="22"/>
          <w:szCs w:val="22"/>
        </w:rPr>
        <w:t xml:space="preserve">schon </w:t>
      </w:r>
      <w:r w:rsidR="0018723F">
        <w:rPr>
          <w:rFonts w:ascii="PT Sans" w:hAnsi="PT Sans" w:cs="Arial"/>
          <w:color w:val="404040" w:themeColor="text1" w:themeTint="BF"/>
          <w:sz w:val="22"/>
          <w:szCs w:val="22"/>
        </w:rPr>
        <w:t>damals</w:t>
      </w:r>
      <w:r w:rsidR="0079667D">
        <w:rPr>
          <w:rFonts w:ascii="PT Sans" w:hAnsi="PT Sans" w:cs="Arial"/>
          <w:color w:val="404040" w:themeColor="text1" w:themeTint="BF"/>
          <w:sz w:val="22"/>
          <w:szCs w:val="22"/>
        </w:rPr>
        <w:t xml:space="preserve"> ein modulares Angebot rund um die selbstentwickelte Software ArchiStore</w:t>
      </w:r>
      <w:r w:rsidR="00786C12" w:rsidRPr="00E734EC">
        <w:rPr>
          <w:rFonts w:ascii="PT Sans" w:hAnsi="PT Sans" w:cs="Arial"/>
          <w:color w:val="404040" w:themeColor="text1" w:themeTint="BF"/>
          <w:sz w:val="22"/>
          <w:szCs w:val="22"/>
          <w:vertAlign w:val="superscript"/>
        </w:rPr>
        <w:t>®</w:t>
      </w:r>
      <w:r w:rsidR="0079667D">
        <w:rPr>
          <w:rFonts w:ascii="PT Sans" w:hAnsi="PT Sans" w:cs="Arial"/>
          <w:color w:val="404040" w:themeColor="text1" w:themeTint="BF"/>
          <w:sz w:val="22"/>
          <w:szCs w:val="22"/>
        </w:rPr>
        <w:t xml:space="preserve"> für eine maßgeschneiderte A</w:t>
      </w:r>
      <w:r w:rsidR="003A7E65">
        <w:rPr>
          <w:rFonts w:ascii="PT Sans" w:hAnsi="PT Sans" w:cs="Arial"/>
          <w:color w:val="404040" w:themeColor="text1" w:themeTint="BF"/>
          <w:sz w:val="22"/>
          <w:szCs w:val="22"/>
        </w:rPr>
        <w:t>ktena</w:t>
      </w:r>
      <w:r w:rsidR="0079667D">
        <w:rPr>
          <w:rFonts w:ascii="PT Sans" w:hAnsi="PT Sans" w:cs="Arial"/>
          <w:color w:val="404040" w:themeColor="text1" w:themeTint="BF"/>
          <w:sz w:val="22"/>
          <w:szCs w:val="22"/>
        </w:rPr>
        <w:t>rchivierung</w:t>
      </w:r>
      <w:r w:rsidR="00441608">
        <w:rPr>
          <w:rFonts w:ascii="PT Sans" w:hAnsi="PT Sans" w:cs="Arial"/>
          <w:color w:val="404040" w:themeColor="text1" w:themeTint="BF"/>
          <w:sz w:val="22"/>
          <w:szCs w:val="22"/>
        </w:rPr>
        <w:t xml:space="preserve"> in allen Größenordnungen</w:t>
      </w:r>
      <w:r w:rsidR="0079667D">
        <w:rPr>
          <w:rFonts w:ascii="PT Sans" w:hAnsi="PT Sans" w:cs="Arial"/>
          <w:color w:val="404040" w:themeColor="text1" w:themeTint="BF"/>
          <w:sz w:val="22"/>
          <w:szCs w:val="22"/>
        </w:rPr>
        <w:t xml:space="preserve">. In den folgenden Jahren erweiterte sich das Portfolio </w:t>
      </w:r>
      <w:r w:rsidR="00766EDA">
        <w:rPr>
          <w:rFonts w:ascii="PT Sans" w:hAnsi="PT Sans" w:cs="Arial"/>
          <w:color w:val="404040" w:themeColor="text1" w:themeTint="BF"/>
          <w:sz w:val="22"/>
          <w:szCs w:val="22"/>
        </w:rPr>
        <w:t>kontinuierlich</w:t>
      </w:r>
      <w:r w:rsidR="0079667D">
        <w:rPr>
          <w:rFonts w:ascii="PT Sans" w:hAnsi="PT Sans" w:cs="Arial"/>
          <w:color w:val="404040" w:themeColor="text1" w:themeTint="BF"/>
          <w:sz w:val="22"/>
          <w:szCs w:val="22"/>
        </w:rPr>
        <w:t xml:space="preserve">, </w:t>
      </w:r>
      <w:r w:rsidR="003E2A82">
        <w:rPr>
          <w:rFonts w:ascii="PT Sans" w:hAnsi="PT Sans" w:cs="Arial"/>
          <w:color w:val="404040" w:themeColor="text1" w:themeTint="BF"/>
          <w:sz w:val="22"/>
          <w:szCs w:val="22"/>
        </w:rPr>
        <w:t>etwa</w:t>
      </w:r>
      <w:r w:rsidR="0079667D">
        <w:rPr>
          <w:rFonts w:ascii="PT Sans" w:hAnsi="PT Sans" w:cs="Arial"/>
          <w:color w:val="404040" w:themeColor="text1" w:themeTint="BF"/>
          <w:sz w:val="22"/>
          <w:szCs w:val="22"/>
        </w:rPr>
        <w:t xml:space="preserve"> durch die Entwicklung von ArchiPharm</w:t>
      </w:r>
      <w:r w:rsidR="0032674E" w:rsidRPr="00EC367D">
        <w:rPr>
          <w:rFonts w:ascii="PT Sans" w:hAnsi="PT Sans" w:cs="Arial"/>
          <w:color w:val="404040" w:themeColor="text1" w:themeTint="BF"/>
          <w:sz w:val="22"/>
          <w:szCs w:val="22"/>
          <w:vertAlign w:val="superscript"/>
        </w:rPr>
        <w:t>®</w:t>
      </w:r>
      <w:r w:rsidR="0079667D">
        <w:rPr>
          <w:rFonts w:ascii="PT Sans" w:hAnsi="PT Sans" w:cs="Arial"/>
          <w:color w:val="404040" w:themeColor="text1" w:themeTint="BF"/>
          <w:sz w:val="22"/>
          <w:szCs w:val="22"/>
        </w:rPr>
        <w:t xml:space="preserve"> als Spezial</w:t>
      </w:r>
      <w:r w:rsidR="00892D32">
        <w:rPr>
          <w:rFonts w:ascii="PT Sans" w:hAnsi="PT Sans" w:cs="Arial"/>
          <w:color w:val="404040" w:themeColor="text1" w:themeTint="BF"/>
          <w:sz w:val="22"/>
          <w:szCs w:val="22"/>
        </w:rPr>
        <w:t>-S</w:t>
      </w:r>
      <w:r w:rsidR="0079667D">
        <w:rPr>
          <w:rFonts w:ascii="PT Sans" w:hAnsi="PT Sans" w:cs="Arial"/>
          <w:color w:val="404040" w:themeColor="text1" w:themeTint="BF"/>
          <w:sz w:val="22"/>
          <w:szCs w:val="22"/>
        </w:rPr>
        <w:t>oftware für die Pharmabranche</w:t>
      </w:r>
      <w:r w:rsidR="003F427D">
        <w:rPr>
          <w:rFonts w:ascii="PT Sans" w:hAnsi="PT Sans" w:cs="Arial"/>
          <w:color w:val="404040" w:themeColor="text1" w:themeTint="BF"/>
          <w:sz w:val="22"/>
          <w:szCs w:val="22"/>
        </w:rPr>
        <w:t>.</w:t>
      </w:r>
      <w:r w:rsidR="00766EDA">
        <w:rPr>
          <w:rFonts w:ascii="PT Sans" w:hAnsi="PT Sans" w:cs="Arial"/>
          <w:color w:val="404040" w:themeColor="text1" w:themeTint="BF"/>
          <w:sz w:val="22"/>
          <w:szCs w:val="22"/>
        </w:rPr>
        <w:t xml:space="preserve"> </w:t>
      </w:r>
      <w:r w:rsidR="009B29FC">
        <w:rPr>
          <w:rFonts w:ascii="PT Sans" w:hAnsi="PT Sans" w:cs="Arial"/>
          <w:color w:val="404040" w:themeColor="text1" w:themeTint="BF"/>
          <w:sz w:val="22"/>
          <w:szCs w:val="22"/>
        </w:rPr>
        <w:t xml:space="preserve">Hinzu </w:t>
      </w:r>
      <w:r w:rsidR="00F30BBE">
        <w:rPr>
          <w:rFonts w:ascii="PT Sans" w:hAnsi="PT Sans" w:cs="Arial"/>
          <w:color w:val="404040" w:themeColor="text1" w:themeTint="BF"/>
          <w:sz w:val="22"/>
          <w:szCs w:val="22"/>
        </w:rPr>
        <w:t>kamen auch</w:t>
      </w:r>
      <w:r w:rsidR="009B29FC">
        <w:rPr>
          <w:rFonts w:ascii="PT Sans" w:hAnsi="PT Sans" w:cs="Arial"/>
          <w:color w:val="404040" w:themeColor="text1" w:themeTint="BF"/>
          <w:sz w:val="22"/>
          <w:szCs w:val="22"/>
        </w:rPr>
        <w:t xml:space="preserve"> die </w:t>
      </w:r>
      <w:r w:rsidR="00766EDA">
        <w:rPr>
          <w:rFonts w:ascii="PT Sans" w:hAnsi="PT Sans" w:cs="Arial"/>
          <w:color w:val="404040" w:themeColor="text1" w:themeTint="BF"/>
          <w:sz w:val="22"/>
          <w:szCs w:val="22"/>
        </w:rPr>
        <w:t>Bereitstellung von Services und</w:t>
      </w:r>
      <w:r w:rsidR="003F427D">
        <w:rPr>
          <w:rFonts w:ascii="PT Sans" w:hAnsi="PT Sans" w:cs="Arial"/>
          <w:color w:val="404040" w:themeColor="text1" w:themeTint="BF"/>
          <w:sz w:val="22"/>
          <w:szCs w:val="22"/>
        </w:rPr>
        <w:t xml:space="preserve"> die Entwicklung von</w:t>
      </w:r>
      <w:r w:rsidR="00766EDA">
        <w:rPr>
          <w:rFonts w:ascii="PT Sans" w:hAnsi="PT Sans" w:cs="Arial"/>
          <w:color w:val="404040" w:themeColor="text1" w:themeTint="BF"/>
          <w:sz w:val="22"/>
          <w:szCs w:val="22"/>
        </w:rPr>
        <w:t xml:space="preserve"> Software</w:t>
      </w:r>
      <w:r w:rsidR="00D54598">
        <w:rPr>
          <w:rFonts w:ascii="PT Sans" w:hAnsi="PT Sans" w:cs="Arial"/>
          <w:color w:val="404040" w:themeColor="text1" w:themeTint="BF"/>
          <w:sz w:val="22"/>
          <w:szCs w:val="22"/>
        </w:rPr>
        <w:t>-P</w:t>
      </w:r>
      <w:r w:rsidR="000B2166">
        <w:rPr>
          <w:rFonts w:ascii="PT Sans" w:hAnsi="PT Sans" w:cs="Arial"/>
          <w:color w:val="404040" w:themeColor="text1" w:themeTint="BF"/>
          <w:sz w:val="22"/>
          <w:szCs w:val="22"/>
        </w:rPr>
        <w:t>r</w:t>
      </w:r>
      <w:r w:rsidR="00D54598">
        <w:rPr>
          <w:rFonts w:ascii="PT Sans" w:hAnsi="PT Sans" w:cs="Arial"/>
          <w:color w:val="404040" w:themeColor="text1" w:themeTint="BF"/>
          <w:sz w:val="22"/>
          <w:szCs w:val="22"/>
        </w:rPr>
        <w:t>odukten</w:t>
      </w:r>
      <w:r w:rsidR="00766EDA">
        <w:rPr>
          <w:rFonts w:ascii="PT Sans" w:hAnsi="PT Sans" w:cs="Arial"/>
          <w:color w:val="404040" w:themeColor="text1" w:themeTint="BF"/>
          <w:sz w:val="22"/>
          <w:szCs w:val="22"/>
        </w:rPr>
        <w:t xml:space="preserve"> für </w:t>
      </w:r>
      <w:r w:rsidR="003C5691" w:rsidRPr="001428DA">
        <w:rPr>
          <w:rFonts w:ascii="PT Sans" w:hAnsi="PT Sans" w:cs="Arial"/>
          <w:bCs/>
          <w:color w:val="4D5056"/>
          <w:sz w:val="22"/>
          <w:szCs w:val="22"/>
        </w:rPr>
        <w:t>Digitalisierung</w:t>
      </w:r>
      <w:r w:rsidR="00404E34">
        <w:rPr>
          <w:rFonts w:ascii="PT Sans" w:hAnsi="PT Sans" w:cs="Arial"/>
          <w:bCs/>
          <w:color w:val="4D5056"/>
          <w:sz w:val="22"/>
          <w:szCs w:val="22"/>
        </w:rPr>
        <w:t>,</w:t>
      </w:r>
      <w:r w:rsidR="003C5691" w:rsidRPr="001428DA">
        <w:rPr>
          <w:rFonts w:ascii="PT Sans" w:hAnsi="PT Sans" w:cs="Arial"/>
          <w:bCs/>
          <w:color w:val="4D5056"/>
          <w:sz w:val="22"/>
          <w:szCs w:val="22"/>
        </w:rPr>
        <w:t xml:space="preserve"> </w:t>
      </w:r>
      <w:r w:rsidR="003F427D">
        <w:rPr>
          <w:rFonts w:ascii="PT Sans" w:hAnsi="PT Sans" w:cs="Arial"/>
          <w:bCs/>
          <w:color w:val="4D5056"/>
          <w:sz w:val="22"/>
          <w:szCs w:val="22"/>
        </w:rPr>
        <w:t xml:space="preserve">zum Beispiel </w:t>
      </w:r>
      <w:r w:rsidR="008F4C54">
        <w:rPr>
          <w:rFonts w:ascii="PT Sans" w:hAnsi="PT Sans" w:cs="Arial"/>
          <w:bCs/>
          <w:color w:val="4D5056"/>
          <w:sz w:val="22"/>
          <w:szCs w:val="22"/>
        </w:rPr>
        <w:t xml:space="preserve">für digitale Poststellen oder die </w:t>
      </w:r>
      <w:r w:rsidR="00766EDA">
        <w:rPr>
          <w:rFonts w:ascii="PT Sans" w:hAnsi="PT Sans" w:cs="Arial"/>
          <w:color w:val="404040" w:themeColor="text1" w:themeTint="BF"/>
          <w:sz w:val="22"/>
          <w:szCs w:val="22"/>
        </w:rPr>
        <w:t>hybride Archivierung</w:t>
      </w:r>
      <w:r w:rsidR="003F427D">
        <w:rPr>
          <w:rFonts w:ascii="PT Sans" w:hAnsi="PT Sans" w:cs="Arial"/>
          <w:color w:val="404040" w:themeColor="text1" w:themeTint="BF"/>
          <w:sz w:val="22"/>
          <w:szCs w:val="22"/>
        </w:rPr>
        <w:t>. Parallel dazu</w:t>
      </w:r>
      <w:r w:rsidR="00766EDA">
        <w:rPr>
          <w:rFonts w:ascii="PT Sans" w:hAnsi="PT Sans" w:cs="Arial"/>
          <w:color w:val="404040" w:themeColor="text1" w:themeTint="BF"/>
          <w:sz w:val="22"/>
          <w:szCs w:val="22"/>
        </w:rPr>
        <w:t xml:space="preserve"> etablierte sich ein Franchisesystem mit einem Netzwerk von Partnern in Deutsch</w:t>
      </w:r>
      <w:r w:rsidR="008F4C54">
        <w:rPr>
          <w:rFonts w:ascii="PT Sans" w:hAnsi="PT Sans" w:cs="Arial"/>
          <w:color w:val="404040" w:themeColor="text1" w:themeTint="BF"/>
          <w:sz w:val="22"/>
          <w:szCs w:val="22"/>
        </w:rPr>
        <w:softHyphen/>
      </w:r>
      <w:r w:rsidR="00766EDA">
        <w:rPr>
          <w:rFonts w:ascii="PT Sans" w:hAnsi="PT Sans" w:cs="Arial"/>
          <w:color w:val="404040" w:themeColor="text1" w:themeTint="BF"/>
          <w:sz w:val="22"/>
          <w:szCs w:val="22"/>
        </w:rPr>
        <w:t>land, Österreich, der Schweiz und den Niederlanden.</w:t>
      </w:r>
    </w:p>
    <w:p w14:paraId="6F88633A" w14:textId="359356BE" w:rsidR="00192254" w:rsidRDefault="00496994" w:rsidP="00492A90">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Mitte der 2010er Jahre </w:t>
      </w:r>
      <w:r w:rsidR="008A73B6">
        <w:rPr>
          <w:rFonts w:ascii="PT Sans" w:hAnsi="PT Sans" w:cs="Arial"/>
          <w:color w:val="404040" w:themeColor="text1" w:themeTint="BF"/>
          <w:sz w:val="22"/>
          <w:szCs w:val="22"/>
        </w:rPr>
        <w:t xml:space="preserve">erfolgte eine strategische Neuausrichtung, um die Kunden noch besser </w:t>
      </w:r>
      <w:r w:rsidR="00DE56DD">
        <w:rPr>
          <w:rFonts w:ascii="PT Sans" w:hAnsi="PT Sans" w:cs="Arial"/>
          <w:color w:val="404040" w:themeColor="text1" w:themeTint="BF"/>
          <w:sz w:val="22"/>
          <w:szCs w:val="22"/>
        </w:rPr>
        <w:t xml:space="preserve">zu </w:t>
      </w:r>
      <w:r w:rsidR="008A73B6">
        <w:rPr>
          <w:rFonts w:ascii="PT Sans" w:hAnsi="PT Sans" w:cs="Arial"/>
          <w:color w:val="404040" w:themeColor="text1" w:themeTint="BF"/>
          <w:sz w:val="22"/>
          <w:szCs w:val="22"/>
        </w:rPr>
        <w:t>bedienen und die Wachstumspotenziale</w:t>
      </w:r>
      <w:r w:rsidR="00CB42D9">
        <w:rPr>
          <w:rFonts w:ascii="PT Sans" w:hAnsi="PT Sans" w:cs="Arial"/>
          <w:color w:val="404040" w:themeColor="text1" w:themeTint="BF"/>
          <w:sz w:val="22"/>
          <w:szCs w:val="22"/>
        </w:rPr>
        <w:t xml:space="preserve"> der eigenentwickelten Softwareprodukte optimal auszuschöpfen. Heute agiert man </w:t>
      </w:r>
      <w:r w:rsidR="00CE445F">
        <w:rPr>
          <w:rFonts w:ascii="PT Sans" w:hAnsi="PT Sans" w:cs="Arial"/>
          <w:color w:val="404040" w:themeColor="text1" w:themeTint="BF"/>
          <w:sz w:val="22"/>
          <w:szCs w:val="22"/>
        </w:rPr>
        <w:t>mit</w:t>
      </w:r>
      <w:r w:rsidR="00CE445F" w:rsidRPr="001428DA">
        <w:rPr>
          <w:rFonts w:ascii="PT Sans" w:hAnsi="PT Sans" w:cs="Arial"/>
          <w:bCs/>
          <w:color w:val="4D5056"/>
          <w:sz w:val="22"/>
          <w:szCs w:val="22"/>
        </w:rPr>
        <w:t xml:space="preserve"> Standorten </w:t>
      </w:r>
      <w:r w:rsidR="00CE445F">
        <w:rPr>
          <w:rFonts w:ascii="PT Sans" w:hAnsi="PT Sans" w:cs="Arial"/>
          <w:bCs/>
          <w:color w:val="4D5056"/>
          <w:sz w:val="22"/>
          <w:szCs w:val="22"/>
        </w:rPr>
        <w:t>am Firmensitz in</w:t>
      </w:r>
      <w:r w:rsidR="00CE445F" w:rsidRPr="001428DA">
        <w:rPr>
          <w:rFonts w:ascii="PT Sans" w:hAnsi="PT Sans" w:cs="Arial"/>
          <w:bCs/>
          <w:color w:val="4D5056"/>
          <w:sz w:val="22"/>
          <w:szCs w:val="22"/>
        </w:rPr>
        <w:t xml:space="preserve"> Oberhausen (Nordrhein-Westfalen) </w:t>
      </w:r>
      <w:r w:rsidR="00CE445F">
        <w:rPr>
          <w:rFonts w:ascii="PT Sans" w:hAnsi="PT Sans" w:cs="Arial"/>
          <w:bCs/>
          <w:color w:val="4D5056"/>
          <w:sz w:val="22"/>
          <w:szCs w:val="22"/>
        </w:rPr>
        <w:t>sowie in</w:t>
      </w:r>
      <w:r w:rsidR="00CE445F" w:rsidRPr="001428DA">
        <w:rPr>
          <w:rFonts w:ascii="PT Sans" w:hAnsi="PT Sans" w:cs="Arial"/>
          <w:bCs/>
          <w:color w:val="4D5056"/>
          <w:sz w:val="22"/>
          <w:szCs w:val="22"/>
        </w:rPr>
        <w:t xml:space="preserve"> Rendsburg (Schles</w:t>
      </w:r>
      <w:r w:rsidR="00373DD6">
        <w:rPr>
          <w:rFonts w:ascii="PT Sans" w:hAnsi="PT Sans" w:cs="Arial"/>
          <w:bCs/>
          <w:color w:val="4D5056"/>
          <w:sz w:val="22"/>
          <w:szCs w:val="22"/>
        </w:rPr>
        <w:softHyphen/>
      </w:r>
      <w:r w:rsidR="00CE445F" w:rsidRPr="001428DA">
        <w:rPr>
          <w:rFonts w:ascii="PT Sans" w:hAnsi="PT Sans" w:cs="Arial"/>
          <w:bCs/>
          <w:color w:val="4D5056"/>
          <w:sz w:val="22"/>
          <w:szCs w:val="22"/>
        </w:rPr>
        <w:t xml:space="preserve">wig-Holstein) </w:t>
      </w:r>
      <w:r w:rsidR="008F1B8A">
        <w:rPr>
          <w:rFonts w:ascii="PT Sans" w:hAnsi="PT Sans" w:cs="Arial"/>
          <w:color w:val="404040" w:themeColor="text1" w:themeTint="BF"/>
          <w:sz w:val="22"/>
          <w:szCs w:val="22"/>
        </w:rPr>
        <w:t xml:space="preserve">unter dem Dach der Gehring Group GmbH als </w:t>
      </w:r>
      <w:r w:rsidR="008F1B8A">
        <w:rPr>
          <w:rFonts w:ascii="PT Sans" w:hAnsi="PT Sans" w:cs="Arial"/>
          <w:color w:val="404040" w:themeColor="text1" w:themeTint="BF"/>
          <w:sz w:val="22"/>
          <w:szCs w:val="22"/>
        </w:rPr>
        <w:lastRenderedPageBreak/>
        <w:t>V</w:t>
      </w:r>
      <w:r w:rsidR="008F1B8A" w:rsidRPr="008F1B8A">
        <w:rPr>
          <w:rFonts w:ascii="PT Sans" w:hAnsi="PT Sans" w:cs="Arial"/>
          <w:color w:val="404040" w:themeColor="text1" w:themeTint="BF"/>
          <w:sz w:val="22"/>
          <w:szCs w:val="22"/>
        </w:rPr>
        <w:t>erbund von eigen</w:t>
      </w:r>
      <w:r w:rsidR="00373DD6">
        <w:rPr>
          <w:rFonts w:ascii="PT Sans" w:hAnsi="PT Sans" w:cs="Arial"/>
          <w:color w:val="404040" w:themeColor="text1" w:themeTint="BF"/>
          <w:sz w:val="22"/>
          <w:szCs w:val="22"/>
        </w:rPr>
        <w:softHyphen/>
      </w:r>
      <w:r w:rsidR="008F1B8A" w:rsidRPr="008F1B8A">
        <w:rPr>
          <w:rFonts w:ascii="PT Sans" w:hAnsi="PT Sans" w:cs="Arial"/>
          <w:color w:val="404040" w:themeColor="text1" w:themeTint="BF"/>
          <w:sz w:val="22"/>
          <w:szCs w:val="22"/>
        </w:rPr>
        <w:t>ständigen und inhabergeführten mittelständischen Unternehmen</w:t>
      </w:r>
      <w:r w:rsidR="0018723F">
        <w:rPr>
          <w:rFonts w:ascii="PT Sans" w:hAnsi="PT Sans" w:cs="Arial"/>
          <w:color w:val="404040" w:themeColor="text1" w:themeTint="BF"/>
          <w:sz w:val="22"/>
          <w:szCs w:val="22"/>
        </w:rPr>
        <w:t xml:space="preserve"> mit weiteren Beteiligungen </w:t>
      </w:r>
      <w:r w:rsidR="009B2F4B" w:rsidRPr="008F1B8A">
        <w:rPr>
          <w:rFonts w:ascii="PT Sans" w:hAnsi="PT Sans" w:cs="Arial"/>
          <w:color w:val="404040" w:themeColor="text1" w:themeTint="BF"/>
          <w:sz w:val="22"/>
          <w:szCs w:val="22"/>
        </w:rPr>
        <w:t>im Archivierungsumfeld</w:t>
      </w:r>
      <w:r w:rsidR="006527BF">
        <w:rPr>
          <w:rFonts w:ascii="PT Sans" w:hAnsi="PT Sans" w:cs="Arial"/>
          <w:color w:val="404040" w:themeColor="text1" w:themeTint="BF"/>
          <w:sz w:val="22"/>
          <w:szCs w:val="22"/>
        </w:rPr>
        <w:t>.</w:t>
      </w:r>
      <w:r w:rsidR="00192254">
        <w:rPr>
          <w:rFonts w:ascii="PT Sans" w:hAnsi="PT Sans" w:cs="Arial"/>
          <w:color w:val="404040" w:themeColor="text1" w:themeTint="BF"/>
          <w:sz w:val="22"/>
          <w:szCs w:val="22"/>
        </w:rPr>
        <w:t xml:space="preserve"> Nationale wie internationale Kunden vertrauen auf die kompetenten Services </w:t>
      </w:r>
      <w:r w:rsidR="00192254" w:rsidRPr="008F1B8A">
        <w:rPr>
          <w:rFonts w:ascii="PT Sans" w:hAnsi="PT Sans" w:cs="Arial"/>
          <w:color w:val="404040" w:themeColor="text1" w:themeTint="BF"/>
          <w:sz w:val="22"/>
          <w:szCs w:val="22"/>
        </w:rPr>
        <w:t>rund um das Handling von Archiven, die langzeitliche Aufbewahrung von Akten und deren professionelle Digitalisierung</w:t>
      </w:r>
      <w:r w:rsidR="00192254">
        <w:rPr>
          <w:rFonts w:ascii="PT Sans" w:hAnsi="PT Sans" w:cs="Arial"/>
          <w:color w:val="404040" w:themeColor="text1" w:themeTint="BF"/>
          <w:sz w:val="22"/>
          <w:szCs w:val="22"/>
        </w:rPr>
        <w:t xml:space="preserve"> sowie die Kompetenz bei der Entwicklung </w:t>
      </w:r>
      <w:r w:rsidR="00AE5965">
        <w:rPr>
          <w:rFonts w:ascii="PT Sans" w:hAnsi="PT Sans" w:cs="Arial"/>
          <w:color w:val="404040" w:themeColor="text1" w:themeTint="BF"/>
          <w:sz w:val="22"/>
          <w:szCs w:val="22"/>
        </w:rPr>
        <w:t>maßgeschneiderter</w:t>
      </w:r>
      <w:r w:rsidR="00192254">
        <w:rPr>
          <w:rFonts w:ascii="PT Sans" w:hAnsi="PT Sans" w:cs="Arial"/>
          <w:color w:val="404040" w:themeColor="text1" w:themeTint="BF"/>
          <w:sz w:val="22"/>
          <w:szCs w:val="22"/>
        </w:rPr>
        <w:t xml:space="preserve"> Software-Lösungen</w:t>
      </w:r>
      <w:r w:rsidR="00AE5965">
        <w:rPr>
          <w:rFonts w:ascii="PT Sans" w:hAnsi="PT Sans" w:cs="Arial"/>
          <w:color w:val="404040" w:themeColor="text1" w:themeTint="BF"/>
          <w:sz w:val="22"/>
          <w:szCs w:val="22"/>
        </w:rPr>
        <w:t xml:space="preserve"> für die physische und digitale Archivierung</w:t>
      </w:r>
      <w:r w:rsidR="00316EAB">
        <w:rPr>
          <w:rFonts w:ascii="PT Sans" w:hAnsi="PT Sans" w:cs="Arial"/>
          <w:color w:val="404040" w:themeColor="text1" w:themeTint="BF"/>
          <w:sz w:val="22"/>
          <w:szCs w:val="22"/>
        </w:rPr>
        <w:t xml:space="preserve"> –</w:t>
      </w:r>
      <w:r w:rsidR="00AE5965">
        <w:rPr>
          <w:rFonts w:ascii="PT Sans" w:hAnsi="PT Sans" w:cs="Arial"/>
          <w:color w:val="404040" w:themeColor="text1" w:themeTint="BF"/>
          <w:sz w:val="22"/>
          <w:szCs w:val="22"/>
        </w:rPr>
        <w:t xml:space="preserve"> auch projektbezogen. </w:t>
      </w:r>
    </w:p>
    <w:p w14:paraId="6C270570" w14:textId="55E1B2DE" w:rsidR="003E2A82" w:rsidRDefault="00192254" w:rsidP="00492A90">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An der Spitze des </w:t>
      </w:r>
      <w:r w:rsidR="00170A83">
        <w:rPr>
          <w:rFonts w:ascii="PT Sans" w:hAnsi="PT Sans" w:cs="Arial"/>
          <w:color w:val="404040" w:themeColor="text1" w:themeTint="BF"/>
          <w:sz w:val="22"/>
          <w:szCs w:val="22"/>
        </w:rPr>
        <w:t xml:space="preserve">mittelständischen Familienunternehmens stehen die geschäftsführenden Gesellschafter </w:t>
      </w:r>
      <w:r w:rsidR="00170A83" w:rsidRPr="00170A83">
        <w:rPr>
          <w:rFonts w:ascii="PT Sans" w:hAnsi="PT Sans" w:cs="Arial"/>
          <w:color w:val="404040" w:themeColor="text1" w:themeTint="BF"/>
          <w:sz w:val="22"/>
          <w:szCs w:val="22"/>
        </w:rPr>
        <w:t>Rolf und Nils Gehring.</w:t>
      </w:r>
      <w:r>
        <w:rPr>
          <w:rFonts w:ascii="PT Sans" w:hAnsi="PT Sans" w:cs="Arial"/>
          <w:color w:val="404040" w:themeColor="text1" w:themeTint="BF"/>
          <w:sz w:val="22"/>
          <w:szCs w:val="22"/>
        </w:rPr>
        <w:t xml:space="preserve"> </w:t>
      </w:r>
      <w:r w:rsidR="00C16A79">
        <w:rPr>
          <w:rFonts w:ascii="PT Sans" w:hAnsi="PT Sans" w:cs="Arial"/>
          <w:color w:val="404040" w:themeColor="text1" w:themeTint="BF"/>
          <w:sz w:val="22"/>
          <w:szCs w:val="22"/>
        </w:rPr>
        <w:t>Zahlreiche</w:t>
      </w:r>
      <w:r w:rsidR="003E2A82">
        <w:rPr>
          <w:rFonts w:ascii="PT Sans" w:hAnsi="PT Sans" w:cs="Arial"/>
          <w:color w:val="404040" w:themeColor="text1" w:themeTint="BF"/>
          <w:sz w:val="22"/>
          <w:szCs w:val="22"/>
        </w:rPr>
        <w:t xml:space="preserve"> der aktuell 43</w:t>
      </w:r>
      <w:r w:rsidR="00860475">
        <w:rPr>
          <w:rFonts w:ascii="PT Sans" w:hAnsi="PT Sans" w:cs="Arial"/>
          <w:color w:val="404040" w:themeColor="text1" w:themeTint="BF"/>
          <w:sz w:val="22"/>
          <w:szCs w:val="22"/>
        </w:rPr>
        <w:t> </w:t>
      </w:r>
      <w:r w:rsidR="003E2A82">
        <w:rPr>
          <w:rFonts w:ascii="PT Sans" w:hAnsi="PT Sans" w:cs="Arial"/>
          <w:color w:val="404040" w:themeColor="text1" w:themeTint="BF"/>
          <w:sz w:val="22"/>
          <w:szCs w:val="22"/>
        </w:rPr>
        <w:t>Mitarbeiter</w:t>
      </w:r>
      <w:r w:rsidR="00860475">
        <w:rPr>
          <w:rFonts w:ascii="PT Sans" w:hAnsi="PT Sans" w:cs="Arial"/>
          <w:color w:val="404040" w:themeColor="text1" w:themeTint="BF"/>
          <w:sz w:val="22"/>
          <w:szCs w:val="22"/>
        </w:rPr>
        <w:t>innen und Mitarbeiter</w:t>
      </w:r>
      <w:r w:rsidR="003E2A82">
        <w:rPr>
          <w:rFonts w:ascii="PT Sans" w:hAnsi="PT Sans" w:cs="Arial"/>
          <w:color w:val="404040" w:themeColor="text1" w:themeTint="BF"/>
          <w:sz w:val="22"/>
          <w:szCs w:val="22"/>
        </w:rPr>
        <w:t xml:space="preserve"> sind bereits seit </w:t>
      </w:r>
      <w:r w:rsidR="00786C12" w:rsidRPr="00C16A79">
        <w:rPr>
          <w:rFonts w:ascii="PT Sans" w:hAnsi="PT Sans" w:cs="Arial"/>
          <w:color w:val="404040" w:themeColor="text1" w:themeTint="BF"/>
          <w:sz w:val="22"/>
          <w:szCs w:val="22"/>
        </w:rPr>
        <w:t>vielen</w:t>
      </w:r>
      <w:r w:rsidR="00786C12">
        <w:rPr>
          <w:rFonts w:ascii="PT Sans" w:hAnsi="PT Sans" w:cs="Arial"/>
          <w:color w:val="404040" w:themeColor="text1" w:themeTint="BF"/>
          <w:sz w:val="22"/>
          <w:szCs w:val="22"/>
        </w:rPr>
        <w:t xml:space="preserve"> </w:t>
      </w:r>
      <w:r w:rsidR="003E2A82">
        <w:rPr>
          <w:rFonts w:ascii="PT Sans" w:hAnsi="PT Sans" w:cs="Arial"/>
          <w:color w:val="404040" w:themeColor="text1" w:themeTint="BF"/>
          <w:sz w:val="22"/>
          <w:szCs w:val="22"/>
        </w:rPr>
        <w:t>Jahren für die Gehring Group tätig</w:t>
      </w:r>
      <w:r w:rsidR="0018723F">
        <w:rPr>
          <w:rFonts w:ascii="PT Sans" w:hAnsi="PT Sans" w:cs="Arial"/>
          <w:color w:val="404040" w:themeColor="text1" w:themeTint="BF"/>
          <w:sz w:val="22"/>
          <w:szCs w:val="22"/>
        </w:rPr>
        <w:t xml:space="preserve">, die dank </w:t>
      </w:r>
      <w:r w:rsidR="006527BF">
        <w:rPr>
          <w:rFonts w:ascii="PT Sans" w:hAnsi="PT Sans" w:cs="Arial"/>
          <w:color w:val="404040" w:themeColor="text1" w:themeTint="BF"/>
          <w:sz w:val="22"/>
          <w:szCs w:val="22"/>
        </w:rPr>
        <w:t xml:space="preserve">ihres Engagements </w:t>
      </w:r>
      <w:r w:rsidR="003E2A82">
        <w:rPr>
          <w:rFonts w:ascii="PT Sans" w:hAnsi="PT Sans" w:cs="Arial"/>
          <w:color w:val="404040" w:themeColor="text1" w:themeTint="BF"/>
          <w:sz w:val="22"/>
          <w:szCs w:val="22"/>
        </w:rPr>
        <w:t xml:space="preserve">für eine ausgewogene Work-Life-Balance </w:t>
      </w:r>
      <w:r w:rsidR="0018723F">
        <w:rPr>
          <w:rFonts w:ascii="PT Sans" w:hAnsi="PT Sans" w:cs="Arial"/>
          <w:color w:val="404040" w:themeColor="text1" w:themeTint="BF"/>
          <w:sz w:val="22"/>
          <w:szCs w:val="22"/>
        </w:rPr>
        <w:t xml:space="preserve">zu Jahresbeginn </w:t>
      </w:r>
      <w:r w:rsidR="003E2A82">
        <w:rPr>
          <w:rFonts w:ascii="PT Sans" w:hAnsi="PT Sans" w:cs="Arial"/>
          <w:color w:val="404040" w:themeColor="text1" w:themeTint="BF"/>
          <w:sz w:val="22"/>
          <w:szCs w:val="22"/>
        </w:rPr>
        <w:t>als „Vorbildlich familienfreundliches Unternehmen 2020“ ausgezeich</w:t>
      </w:r>
      <w:r w:rsidR="00860475">
        <w:rPr>
          <w:rFonts w:ascii="PT Sans" w:hAnsi="PT Sans" w:cs="Arial"/>
          <w:color w:val="404040" w:themeColor="text1" w:themeTint="BF"/>
          <w:sz w:val="22"/>
          <w:szCs w:val="22"/>
        </w:rPr>
        <w:softHyphen/>
      </w:r>
      <w:r w:rsidR="003E2A82">
        <w:rPr>
          <w:rFonts w:ascii="PT Sans" w:hAnsi="PT Sans" w:cs="Arial"/>
          <w:color w:val="404040" w:themeColor="text1" w:themeTint="BF"/>
          <w:sz w:val="22"/>
          <w:szCs w:val="22"/>
        </w:rPr>
        <w:t>net wurde. In diesem Kontext starteten jüngst beispielsweise auch die Planungen zur Einrichtung einer eigenen</w:t>
      </w:r>
      <w:r w:rsidR="00404E34">
        <w:rPr>
          <w:rFonts w:ascii="PT Sans" w:hAnsi="PT Sans" w:cs="Arial"/>
          <w:color w:val="404040" w:themeColor="text1" w:themeTint="BF"/>
          <w:sz w:val="22"/>
          <w:szCs w:val="22"/>
        </w:rPr>
        <w:t>,</w:t>
      </w:r>
      <w:r w:rsidR="003E2A82">
        <w:rPr>
          <w:rFonts w:ascii="PT Sans" w:hAnsi="PT Sans" w:cs="Arial"/>
          <w:color w:val="404040" w:themeColor="text1" w:themeTint="BF"/>
          <w:sz w:val="22"/>
          <w:szCs w:val="22"/>
        </w:rPr>
        <w:t xml:space="preserve"> bilingualen Kindertagesstätte</w:t>
      </w:r>
      <w:r w:rsidR="00786C12">
        <w:rPr>
          <w:rFonts w:ascii="PT Sans" w:hAnsi="PT Sans" w:cs="Arial"/>
          <w:color w:val="404040" w:themeColor="text1" w:themeTint="BF"/>
          <w:sz w:val="22"/>
          <w:szCs w:val="22"/>
        </w:rPr>
        <w:t xml:space="preserve"> mit </w:t>
      </w:r>
      <w:r w:rsidR="003F427D">
        <w:rPr>
          <w:rFonts w:ascii="PT Sans" w:hAnsi="PT Sans" w:cs="Arial"/>
          <w:color w:val="404040" w:themeColor="text1" w:themeTint="BF"/>
          <w:sz w:val="22"/>
          <w:szCs w:val="22"/>
        </w:rPr>
        <w:t>120</w:t>
      </w:r>
      <w:r w:rsidR="00786C12">
        <w:rPr>
          <w:rFonts w:ascii="PT Sans" w:hAnsi="PT Sans" w:cs="Arial"/>
          <w:color w:val="404040" w:themeColor="text1" w:themeTint="BF"/>
          <w:sz w:val="22"/>
          <w:szCs w:val="22"/>
        </w:rPr>
        <w:t xml:space="preserve"> Plätzen</w:t>
      </w:r>
      <w:r w:rsidR="003E2A82">
        <w:rPr>
          <w:rFonts w:ascii="PT Sans" w:hAnsi="PT Sans" w:cs="Arial"/>
          <w:color w:val="404040" w:themeColor="text1" w:themeTint="BF"/>
          <w:sz w:val="22"/>
          <w:szCs w:val="22"/>
        </w:rPr>
        <w:t>.</w:t>
      </w:r>
    </w:p>
    <w:p w14:paraId="44EC3E74" w14:textId="77777777" w:rsidR="00A537D1" w:rsidRDefault="00A537D1" w:rsidP="00492A90">
      <w:pPr>
        <w:autoSpaceDE w:val="0"/>
        <w:autoSpaceDN w:val="0"/>
        <w:adjustRightInd w:val="0"/>
        <w:spacing w:line="360" w:lineRule="atLeast"/>
        <w:ind w:left="1531"/>
        <w:jc w:val="both"/>
        <w:rPr>
          <w:rFonts w:ascii="PT Sans" w:hAnsi="PT Sans" w:cs="Arial"/>
          <w:color w:val="404040" w:themeColor="text1" w:themeTint="BF"/>
          <w:sz w:val="22"/>
          <w:szCs w:val="22"/>
        </w:rPr>
      </w:pPr>
    </w:p>
    <w:p w14:paraId="52BFEBB3" w14:textId="00342CC3" w:rsidR="003E2A82" w:rsidRPr="006527BF" w:rsidRDefault="00B02A53" w:rsidP="00492A90">
      <w:pPr>
        <w:autoSpaceDE w:val="0"/>
        <w:autoSpaceDN w:val="0"/>
        <w:adjustRightInd w:val="0"/>
        <w:spacing w:line="360" w:lineRule="atLeast"/>
        <w:ind w:left="1531"/>
        <w:jc w:val="both"/>
        <w:rPr>
          <w:rFonts w:ascii="PT Sans" w:hAnsi="PT Sans" w:cs="Arial"/>
          <w:b/>
          <w:color w:val="404040" w:themeColor="text1" w:themeTint="BF"/>
          <w:sz w:val="22"/>
          <w:szCs w:val="22"/>
        </w:rPr>
      </w:pPr>
      <w:r>
        <w:rPr>
          <w:rFonts w:ascii="PT Sans" w:hAnsi="PT Sans" w:cs="Arial"/>
          <w:b/>
          <w:color w:val="404040" w:themeColor="text1" w:themeTint="BF"/>
          <w:sz w:val="22"/>
          <w:szCs w:val="22"/>
        </w:rPr>
        <w:t>Erste Adresse rund ums Archivieren</w:t>
      </w:r>
    </w:p>
    <w:p w14:paraId="2EE24E25" w14:textId="32BF118F" w:rsidR="00687905" w:rsidRDefault="00687905" w:rsidP="00492A90">
      <w:pPr>
        <w:autoSpaceDE w:val="0"/>
        <w:autoSpaceDN w:val="0"/>
        <w:adjustRightInd w:val="0"/>
        <w:spacing w:line="360" w:lineRule="atLeast"/>
        <w:ind w:left="1531"/>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Gehring Group fungiert als versierter </w:t>
      </w:r>
      <w:r w:rsidR="00441608">
        <w:rPr>
          <w:rFonts w:ascii="PT Sans" w:hAnsi="PT Sans" w:cs="Arial"/>
          <w:color w:val="404040" w:themeColor="text1" w:themeTint="BF"/>
          <w:sz w:val="22"/>
          <w:szCs w:val="22"/>
        </w:rPr>
        <w:t>Experte</w:t>
      </w:r>
      <w:r>
        <w:rPr>
          <w:rFonts w:ascii="PT Sans" w:hAnsi="PT Sans" w:cs="Arial"/>
          <w:color w:val="404040" w:themeColor="text1" w:themeTint="BF"/>
          <w:sz w:val="22"/>
          <w:szCs w:val="22"/>
        </w:rPr>
        <w:t xml:space="preserve"> für Archivlogistik </w:t>
      </w:r>
      <w:r w:rsidR="004A7165">
        <w:rPr>
          <w:rFonts w:ascii="PT Sans" w:hAnsi="PT Sans" w:cs="Arial"/>
          <w:color w:val="404040" w:themeColor="text1" w:themeTint="BF"/>
          <w:sz w:val="22"/>
          <w:szCs w:val="22"/>
        </w:rPr>
        <w:t>mit der physischen Aufbewahrung von Akten in eigenen Hochsicherheitslagern</w:t>
      </w:r>
      <w:r w:rsidR="00EF6D50">
        <w:rPr>
          <w:rFonts w:ascii="PT Sans" w:hAnsi="PT Sans" w:cs="Arial"/>
          <w:color w:val="404040" w:themeColor="text1" w:themeTint="BF"/>
          <w:sz w:val="22"/>
          <w:szCs w:val="22"/>
        </w:rPr>
        <w:t xml:space="preserve">, die </w:t>
      </w:r>
      <w:r w:rsidR="004A7165">
        <w:rPr>
          <w:rFonts w:ascii="PT Sans" w:hAnsi="PT Sans" w:cs="Arial"/>
          <w:color w:val="404040" w:themeColor="text1" w:themeTint="BF"/>
          <w:sz w:val="22"/>
          <w:szCs w:val="22"/>
        </w:rPr>
        <w:t>Digitalisierung von Akten im eigenen Scan-Center</w:t>
      </w:r>
      <w:r w:rsidR="00807619">
        <w:rPr>
          <w:rFonts w:ascii="PT Sans" w:hAnsi="PT Sans" w:cs="Arial"/>
          <w:color w:val="404040" w:themeColor="text1" w:themeTint="BF"/>
          <w:sz w:val="22"/>
          <w:szCs w:val="22"/>
        </w:rPr>
        <w:t xml:space="preserve"> und den Aufbau hybrider Archive</w:t>
      </w:r>
      <w:r w:rsidR="002F2958">
        <w:rPr>
          <w:rFonts w:ascii="PT Sans" w:hAnsi="PT Sans" w:cs="Arial"/>
          <w:color w:val="404040" w:themeColor="text1" w:themeTint="BF"/>
          <w:sz w:val="22"/>
          <w:szCs w:val="22"/>
        </w:rPr>
        <w:t xml:space="preserve">; diese Leistungen </w:t>
      </w:r>
      <w:r w:rsidR="00FE32FF">
        <w:rPr>
          <w:rFonts w:ascii="PT Sans" w:hAnsi="PT Sans" w:cs="Arial"/>
          <w:color w:val="404040" w:themeColor="text1" w:themeTint="BF"/>
          <w:sz w:val="22"/>
          <w:szCs w:val="22"/>
        </w:rPr>
        <w:t>sind jeweils auch inhouse bei den Kunden möglich</w:t>
      </w:r>
      <w:r w:rsidR="004A7165">
        <w:rPr>
          <w:rFonts w:ascii="PT Sans" w:hAnsi="PT Sans" w:cs="Arial"/>
          <w:color w:val="404040" w:themeColor="text1" w:themeTint="BF"/>
          <w:sz w:val="22"/>
          <w:szCs w:val="22"/>
        </w:rPr>
        <w:t xml:space="preserve">. </w:t>
      </w:r>
      <w:r w:rsidR="00EF6D50">
        <w:rPr>
          <w:rFonts w:ascii="PT Sans" w:hAnsi="PT Sans" w:cs="Arial"/>
          <w:color w:val="404040" w:themeColor="text1" w:themeTint="BF"/>
          <w:sz w:val="22"/>
          <w:szCs w:val="22"/>
        </w:rPr>
        <w:t xml:space="preserve">Das Angebot umfasst </w:t>
      </w:r>
      <w:r w:rsidR="004A7165">
        <w:rPr>
          <w:rFonts w:ascii="PT Sans" w:hAnsi="PT Sans" w:cs="Arial"/>
          <w:color w:val="404040" w:themeColor="text1" w:themeTint="BF"/>
          <w:sz w:val="22"/>
          <w:szCs w:val="22"/>
        </w:rPr>
        <w:t>selbstentwickelte Software-Produkte wie die Archivierungs</w:t>
      </w:r>
      <w:r w:rsidR="009D1BD0">
        <w:rPr>
          <w:rFonts w:ascii="PT Sans" w:hAnsi="PT Sans" w:cs="Arial"/>
          <w:color w:val="404040" w:themeColor="text1" w:themeTint="BF"/>
          <w:sz w:val="22"/>
          <w:szCs w:val="22"/>
        </w:rPr>
        <w:t>-S</w:t>
      </w:r>
      <w:r w:rsidR="004A7165">
        <w:rPr>
          <w:rFonts w:ascii="PT Sans" w:hAnsi="PT Sans" w:cs="Arial"/>
          <w:color w:val="404040" w:themeColor="text1" w:themeTint="BF"/>
          <w:sz w:val="22"/>
          <w:szCs w:val="22"/>
        </w:rPr>
        <w:t>oftware ArchiStore</w:t>
      </w:r>
      <w:r w:rsidR="000963B2" w:rsidRPr="002F78CC">
        <w:rPr>
          <w:rFonts w:ascii="PT Sans" w:hAnsi="PT Sans" w:cs="Arial"/>
          <w:color w:val="404040" w:themeColor="text1" w:themeTint="BF"/>
          <w:sz w:val="22"/>
          <w:szCs w:val="22"/>
          <w:vertAlign w:val="superscript"/>
        </w:rPr>
        <w:t>®</w:t>
      </w:r>
      <w:r w:rsidR="00B02A53">
        <w:rPr>
          <w:rFonts w:ascii="PT Sans" w:hAnsi="PT Sans" w:cs="Arial"/>
          <w:color w:val="404040" w:themeColor="text1" w:themeTint="BF"/>
          <w:sz w:val="22"/>
          <w:szCs w:val="22"/>
        </w:rPr>
        <w:t>, den</w:t>
      </w:r>
      <w:r w:rsidR="004A7165">
        <w:rPr>
          <w:rFonts w:ascii="PT Sans" w:hAnsi="PT Sans" w:cs="Arial"/>
          <w:color w:val="404040" w:themeColor="text1" w:themeTint="BF"/>
          <w:sz w:val="22"/>
          <w:szCs w:val="22"/>
        </w:rPr>
        <w:t xml:space="preserve"> Profi-Scan-Client ArchiCapture</w:t>
      </w:r>
      <w:bookmarkStart w:id="0" w:name="_Hlk41558941"/>
      <w:r w:rsidR="00F21D28" w:rsidRPr="002F78CC">
        <w:rPr>
          <w:rFonts w:ascii="PT Sans" w:hAnsi="PT Sans" w:cs="Arial"/>
          <w:color w:val="404040" w:themeColor="text1" w:themeTint="BF"/>
          <w:sz w:val="22"/>
          <w:szCs w:val="22"/>
          <w:vertAlign w:val="superscript"/>
        </w:rPr>
        <w:t>®</w:t>
      </w:r>
      <w:bookmarkEnd w:id="0"/>
      <w:r w:rsidR="004A7165">
        <w:rPr>
          <w:rFonts w:ascii="PT Sans" w:hAnsi="PT Sans" w:cs="Arial"/>
          <w:color w:val="404040" w:themeColor="text1" w:themeTint="BF"/>
          <w:sz w:val="22"/>
          <w:szCs w:val="22"/>
        </w:rPr>
        <w:t xml:space="preserve"> </w:t>
      </w:r>
      <w:r w:rsidR="00807619">
        <w:rPr>
          <w:rFonts w:ascii="PT Sans" w:hAnsi="PT Sans" w:cs="Arial"/>
          <w:color w:val="404040" w:themeColor="text1" w:themeTint="BF"/>
          <w:sz w:val="22"/>
          <w:szCs w:val="22"/>
        </w:rPr>
        <w:t>und ArchiPharm</w:t>
      </w:r>
      <w:r w:rsidR="00F21D28" w:rsidRPr="002F78CC">
        <w:rPr>
          <w:rFonts w:ascii="PT Sans" w:hAnsi="PT Sans" w:cs="Arial"/>
          <w:color w:val="404040" w:themeColor="text1" w:themeTint="BF"/>
          <w:sz w:val="22"/>
          <w:szCs w:val="22"/>
          <w:vertAlign w:val="superscript"/>
        </w:rPr>
        <w:t>®</w:t>
      </w:r>
      <w:r w:rsidR="00807619">
        <w:rPr>
          <w:rFonts w:ascii="PT Sans" w:hAnsi="PT Sans" w:cs="Arial"/>
          <w:color w:val="404040" w:themeColor="text1" w:themeTint="BF"/>
          <w:sz w:val="22"/>
          <w:szCs w:val="22"/>
        </w:rPr>
        <w:t xml:space="preserve"> als Spezial</w:t>
      </w:r>
      <w:r w:rsidR="009D1BD0">
        <w:rPr>
          <w:rFonts w:ascii="PT Sans" w:hAnsi="PT Sans" w:cs="Arial"/>
          <w:color w:val="404040" w:themeColor="text1" w:themeTint="BF"/>
          <w:sz w:val="22"/>
          <w:szCs w:val="22"/>
        </w:rPr>
        <w:t>-S</w:t>
      </w:r>
      <w:r w:rsidR="00807619">
        <w:rPr>
          <w:rFonts w:ascii="PT Sans" w:hAnsi="PT Sans" w:cs="Arial"/>
          <w:color w:val="404040" w:themeColor="text1" w:themeTint="BF"/>
          <w:sz w:val="22"/>
          <w:szCs w:val="22"/>
        </w:rPr>
        <w:t xml:space="preserve">oftware für die Pharmabranche, außerdem </w:t>
      </w:r>
      <w:r w:rsidR="004A7165">
        <w:rPr>
          <w:rFonts w:ascii="PT Sans" w:hAnsi="PT Sans" w:cs="Arial"/>
          <w:color w:val="404040" w:themeColor="text1" w:themeTint="BF"/>
          <w:sz w:val="22"/>
          <w:szCs w:val="22"/>
        </w:rPr>
        <w:t xml:space="preserve">Services für die </w:t>
      </w:r>
      <w:r w:rsidR="00404E34">
        <w:rPr>
          <w:rFonts w:ascii="PT Sans" w:hAnsi="PT Sans" w:cs="Arial"/>
          <w:color w:val="404040" w:themeColor="text1" w:themeTint="BF"/>
          <w:sz w:val="22"/>
          <w:szCs w:val="22"/>
        </w:rPr>
        <w:t xml:space="preserve">externe </w:t>
      </w:r>
      <w:r w:rsidR="004A7165">
        <w:rPr>
          <w:rFonts w:ascii="PT Sans" w:hAnsi="PT Sans" w:cs="Arial"/>
          <w:color w:val="404040" w:themeColor="text1" w:themeTint="BF"/>
          <w:sz w:val="22"/>
          <w:szCs w:val="22"/>
        </w:rPr>
        <w:t>digitale Poststelle</w:t>
      </w:r>
      <w:r w:rsidR="00807619">
        <w:rPr>
          <w:rFonts w:ascii="PT Sans" w:hAnsi="PT Sans" w:cs="Arial"/>
          <w:color w:val="404040" w:themeColor="text1" w:themeTint="BF"/>
          <w:sz w:val="22"/>
          <w:szCs w:val="22"/>
        </w:rPr>
        <w:t xml:space="preserve"> und die professionelle Akten</w:t>
      </w:r>
      <w:r w:rsidR="001B31AB">
        <w:rPr>
          <w:rFonts w:ascii="PT Sans" w:hAnsi="PT Sans" w:cs="Arial"/>
          <w:color w:val="404040" w:themeColor="text1" w:themeTint="BF"/>
          <w:sz w:val="22"/>
          <w:szCs w:val="22"/>
        </w:rPr>
        <w:softHyphen/>
      </w:r>
      <w:r w:rsidR="00807619">
        <w:rPr>
          <w:rFonts w:ascii="PT Sans" w:hAnsi="PT Sans" w:cs="Arial"/>
          <w:color w:val="404040" w:themeColor="text1" w:themeTint="BF"/>
          <w:sz w:val="22"/>
          <w:szCs w:val="22"/>
        </w:rPr>
        <w:t xml:space="preserve">vernichtung sowie </w:t>
      </w:r>
      <w:r w:rsidR="004A7165">
        <w:rPr>
          <w:rFonts w:ascii="PT Sans" w:hAnsi="PT Sans" w:cs="Arial"/>
          <w:color w:val="404040" w:themeColor="text1" w:themeTint="BF"/>
          <w:sz w:val="22"/>
          <w:szCs w:val="22"/>
        </w:rPr>
        <w:t xml:space="preserve">individuelle Beratungsangebote. </w:t>
      </w:r>
      <w:r>
        <w:rPr>
          <w:rFonts w:ascii="PT Sans" w:hAnsi="PT Sans" w:cs="Arial"/>
          <w:color w:val="404040" w:themeColor="text1" w:themeTint="BF"/>
          <w:sz w:val="22"/>
          <w:szCs w:val="22"/>
        </w:rPr>
        <w:t xml:space="preserve">Aktuell gehören zur Gruppe </w:t>
      </w:r>
      <w:r w:rsidRPr="00687905">
        <w:rPr>
          <w:rFonts w:ascii="PT Sans" w:hAnsi="PT Sans" w:cs="Arial"/>
          <w:color w:val="404040" w:themeColor="text1" w:themeTint="BF"/>
          <w:sz w:val="22"/>
          <w:szCs w:val="22"/>
        </w:rPr>
        <w:t>die Gehring Group GmbH, die A.</w:t>
      </w:r>
      <w:r w:rsidR="00F5429C">
        <w:rPr>
          <w:rFonts w:ascii="PT Sans" w:hAnsi="PT Sans" w:cs="Arial"/>
          <w:color w:val="404040" w:themeColor="text1" w:themeTint="BF"/>
          <w:sz w:val="22"/>
          <w:szCs w:val="22"/>
        </w:rPr>
        <w:t> </w:t>
      </w:r>
      <w:r w:rsidRPr="00687905">
        <w:rPr>
          <w:rFonts w:ascii="PT Sans" w:hAnsi="PT Sans" w:cs="Arial"/>
          <w:color w:val="404040" w:themeColor="text1" w:themeTint="BF"/>
          <w:sz w:val="22"/>
          <w:szCs w:val="22"/>
        </w:rPr>
        <w:t>Denker GmbH</w:t>
      </w:r>
      <w:r w:rsidR="00F5429C">
        <w:rPr>
          <w:rFonts w:ascii="PT Sans" w:hAnsi="PT Sans" w:cs="Arial"/>
          <w:color w:val="404040" w:themeColor="text1" w:themeTint="BF"/>
          <w:sz w:val="22"/>
          <w:szCs w:val="22"/>
        </w:rPr>
        <w:t> </w:t>
      </w:r>
      <w:r w:rsidRPr="00687905">
        <w:rPr>
          <w:rFonts w:ascii="PT Sans" w:hAnsi="PT Sans" w:cs="Arial"/>
          <w:color w:val="404040" w:themeColor="text1" w:themeTint="BF"/>
          <w:sz w:val="22"/>
          <w:szCs w:val="22"/>
        </w:rPr>
        <w:t>&amp; Co.</w:t>
      </w:r>
      <w:r w:rsidR="00F5429C">
        <w:rPr>
          <w:rFonts w:ascii="PT Sans" w:hAnsi="PT Sans" w:cs="Arial"/>
          <w:color w:val="404040" w:themeColor="text1" w:themeTint="BF"/>
          <w:sz w:val="22"/>
          <w:szCs w:val="22"/>
        </w:rPr>
        <w:t> </w:t>
      </w:r>
      <w:r w:rsidRPr="00687905">
        <w:rPr>
          <w:rFonts w:ascii="PT Sans" w:hAnsi="PT Sans" w:cs="Arial"/>
          <w:color w:val="404040" w:themeColor="text1" w:themeTint="BF"/>
          <w:sz w:val="22"/>
          <w:szCs w:val="22"/>
        </w:rPr>
        <w:t>KG und die GehRack</w:t>
      </w:r>
      <w:r w:rsidR="00F5429C">
        <w:rPr>
          <w:rFonts w:ascii="PT Sans" w:hAnsi="PT Sans" w:cs="Arial"/>
          <w:color w:val="404040" w:themeColor="text1" w:themeTint="BF"/>
          <w:sz w:val="22"/>
          <w:szCs w:val="22"/>
        </w:rPr>
        <w:t xml:space="preserve"> </w:t>
      </w:r>
      <w:r w:rsidRPr="00687905">
        <w:rPr>
          <w:rFonts w:ascii="PT Sans" w:hAnsi="PT Sans" w:cs="Arial"/>
          <w:color w:val="404040" w:themeColor="text1" w:themeTint="BF"/>
          <w:sz w:val="22"/>
          <w:szCs w:val="22"/>
        </w:rPr>
        <w:t>Grund</w:t>
      </w:r>
      <w:r w:rsidR="006700B3">
        <w:rPr>
          <w:rFonts w:ascii="PT Sans" w:hAnsi="PT Sans" w:cs="Arial"/>
          <w:color w:val="404040" w:themeColor="text1" w:themeTint="BF"/>
          <w:sz w:val="22"/>
          <w:szCs w:val="22"/>
        </w:rPr>
        <w:softHyphen/>
      </w:r>
      <w:r w:rsidRPr="00687905">
        <w:rPr>
          <w:rFonts w:ascii="PT Sans" w:hAnsi="PT Sans" w:cs="Arial"/>
          <w:color w:val="404040" w:themeColor="text1" w:themeTint="BF"/>
          <w:sz w:val="22"/>
          <w:szCs w:val="22"/>
        </w:rPr>
        <w:t>stücksverwaltungs GmbH</w:t>
      </w:r>
      <w:r w:rsidR="00F5429C">
        <w:rPr>
          <w:rFonts w:ascii="PT Sans" w:hAnsi="PT Sans" w:cs="Arial"/>
          <w:color w:val="404040" w:themeColor="text1" w:themeTint="BF"/>
          <w:sz w:val="22"/>
          <w:szCs w:val="22"/>
        </w:rPr>
        <w:t xml:space="preserve"> &amp; </w:t>
      </w:r>
      <w:r w:rsidRPr="00687905">
        <w:rPr>
          <w:rFonts w:ascii="PT Sans" w:hAnsi="PT Sans" w:cs="Arial"/>
          <w:color w:val="404040" w:themeColor="text1" w:themeTint="BF"/>
          <w:sz w:val="22"/>
          <w:szCs w:val="22"/>
        </w:rPr>
        <w:t>Co.</w:t>
      </w:r>
      <w:r w:rsidR="00F5429C">
        <w:rPr>
          <w:rFonts w:ascii="PT Sans" w:hAnsi="PT Sans" w:cs="Arial"/>
          <w:color w:val="404040" w:themeColor="text1" w:themeTint="BF"/>
          <w:sz w:val="22"/>
          <w:szCs w:val="22"/>
        </w:rPr>
        <w:t> </w:t>
      </w:r>
      <w:r w:rsidRPr="00687905">
        <w:rPr>
          <w:rFonts w:ascii="PT Sans" w:hAnsi="PT Sans" w:cs="Arial"/>
          <w:color w:val="404040" w:themeColor="text1" w:themeTint="BF"/>
          <w:sz w:val="22"/>
          <w:szCs w:val="22"/>
        </w:rPr>
        <w:t xml:space="preserve">KG. </w:t>
      </w:r>
      <w:r w:rsidR="00441608">
        <w:rPr>
          <w:rFonts w:ascii="PT Sans" w:hAnsi="PT Sans" w:cs="Arial"/>
          <w:color w:val="404040" w:themeColor="text1" w:themeTint="BF"/>
          <w:sz w:val="22"/>
          <w:szCs w:val="22"/>
        </w:rPr>
        <w:t xml:space="preserve">Im Archivierungsumfeld bestehen </w:t>
      </w:r>
      <w:r w:rsidR="00807619">
        <w:rPr>
          <w:rFonts w:ascii="PT Sans" w:hAnsi="PT Sans" w:cs="Arial"/>
          <w:color w:val="404040" w:themeColor="text1" w:themeTint="BF"/>
          <w:sz w:val="22"/>
          <w:szCs w:val="22"/>
        </w:rPr>
        <w:t>darüber hinaus</w:t>
      </w:r>
      <w:r>
        <w:rPr>
          <w:rFonts w:ascii="PT Sans" w:hAnsi="PT Sans" w:cs="Arial"/>
          <w:color w:val="404040" w:themeColor="text1" w:themeTint="BF"/>
          <w:sz w:val="22"/>
          <w:szCs w:val="22"/>
        </w:rPr>
        <w:t xml:space="preserve"> Beteiligungen etwa an der </w:t>
      </w:r>
      <w:r w:rsidRPr="00687905">
        <w:rPr>
          <w:rFonts w:ascii="PT Sans" w:hAnsi="PT Sans" w:cs="Arial"/>
          <w:color w:val="404040" w:themeColor="text1" w:themeTint="BF"/>
          <w:sz w:val="22"/>
          <w:szCs w:val="22"/>
        </w:rPr>
        <w:t>Vollmer Archiv GmbH und der insoadvice GmbH</w:t>
      </w:r>
      <w:r w:rsidR="00441608">
        <w:rPr>
          <w:rFonts w:ascii="PT Sans" w:hAnsi="PT Sans" w:cs="Arial"/>
          <w:color w:val="404040" w:themeColor="text1" w:themeTint="BF"/>
          <w:sz w:val="22"/>
          <w:szCs w:val="22"/>
        </w:rPr>
        <w:t>, die spezielle Dienstleistungen für Insolvenzverwalter anbietet</w:t>
      </w:r>
      <w:r w:rsidRPr="00687905">
        <w:rPr>
          <w:rFonts w:ascii="PT Sans" w:hAnsi="PT Sans" w:cs="Arial"/>
          <w:color w:val="404040" w:themeColor="text1" w:themeTint="BF"/>
          <w:sz w:val="22"/>
          <w:szCs w:val="22"/>
        </w:rPr>
        <w:t>.</w:t>
      </w:r>
    </w:p>
    <w:p w14:paraId="57AD4C41" w14:textId="4E97CDBB" w:rsidR="0046135D" w:rsidRDefault="00807619" w:rsidP="00492A90">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r w:rsidRPr="00807619">
        <w:rPr>
          <w:rFonts w:ascii="PT Sans" w:hAnsi="PT Sans" w:cs="Arial"/>
          <w:color w:val="404040" w:themeColor="text1" w:themeTint="BF"/>
          <w:sz w:val="22"/>
          <w:szCs w:val="22"/>
        </w:rPr>
        <w:t xml:space="preserve">„Das Geheimnis </w:t>
      </w:r>
      <w:r>
        <w:rPr>
          <w:rFonts w:ascii="PT Sans" w:hAnsi="PT Sans" w:cs="Arial"/>
          <w:color w:val="404040" w:themeColor="text1" w:themeTint="BF"/>
          <w:sz w:val="22"/>
          <w:szCs w:val="22"/>
        </w:rPr>
        <w:t>des</w:t>
      </w:r>
      <w:r w:rsidRPr="00807619">
        <w:rPr>
          <w:rFonts w:ascii="PT Sans" w:hAnsi="PT Sans" w:cs="Arial"/>
          <w:color w:val="404040" w:themeColor="text1" w:themeTint="BF"/>
          <w:sz w:val="22"/>
          <w:szCs w:val="22"/>
        </w:rPr>
        <w:t xml:space="preserve"> </w:t>
      </w:r>
      <w:r w:rsidR="0046135D">
        <w:rPr>
          <w:rFonts w:ascii="PT Sans" w:hAnsi="PT Sans" w:cs="Arial"/>
          <w:color w:val="404040" w:themeColor="text1" w:themeTint="BF"/>
          <w:sz w:val="22"/>
          <w:szCs w:val="22"/>
        </w:rPr>
        <w:t xml:space="preserve">langjährigen </w:t>
      </w:r>
      <w:r w:rsidRPr="00807619">
        <w:rPr>
          <w:rFonts w:ascii="PT Sans" w:hAnsi="PT Sans" w:cs="Arial"/>
          <w:color w:val="404040" w:themeColor="text1" w:themeTint="BF"/>
          <w:sz w:val="22"/>
          <w:szCs w:val="22"/>
        </w:rPr>
        <w:t xml:space="preserve">Erfolgs </w:t>
      </w:r>
      <w:r>
        <w:rPr>
          <w:rFonts w:ascii="PT Sans" w:hAnsi="PT Sans" w:cs="Arial"/>
          <w:color w:val="404040" w:themeColor="text1" w:themeTint="BF"/>
          <w:sz w:val="22"/>
          <w:szCs w:val="22"/>
        </w:rPr>
        <w:t xml:space="preserve">der Gehring Group liegt </w:t>
      </w:r>
      <w:r w:rsidR="0046135D">
        <w:rPr>
          <w:rFonts w:ascii="PT Sans" w:hAnsi="PT Sans" w:cs="Arial"/>
          <w:color w:val="404040" w:themeColor="text1" w:themeTint="BF"/>
          <w:sz w:val="22"/>
          <w:szCs w:val="22"/>
        </w:rPr>
        <w:t>definitiv</w:t>
      </w:r>
      <w:r>
        <w:rPr>
          <w:rFonts w:ascii="PT Sans" w:hAnsi="PT Sans" w:cs="Arial"/>
          <w:color w:val="404040" w:themeColor="text1" w:themeTint="BF"/>
          <w:sz w:val="22"/>
          <w:szCs w:val="22"/>
        </w:rPr>
        <w:t xml:space="preserve"> in der hohen Qualität unserer </w:t>
      </w:r>
      <w:r w:rsidR="00C160FE">
        <w:rPr>
          <w:rFonts w:ascii="PT Sans" w:hAnsi="PT Sans" w:cs="Arial"/>
          <w:color w:val="404040" w:themeColor="text1" w:themeTint="BF"/>
          <w:sz w:val="22"/>
          <w:szCs w:val="22"/>
        </w:rPr>
        <w:t>Dienstleistung</w:t>
      </w:r>
      <w:r w:rsidR="00F21D28">
        <w:rPr>
          <w:rFonts w:ascii="PT Sans" w:hAnsi="PT Sans" w:cs="Arial"/>
          <w:color w:val="404040" w:themeColor="text1" w:themeTint="BF"/>
          <w:sz w:val="22"/>
          <w:szCs w:val="22"/>
        </w:rPr>
        <w:t>en</w:t>
      </w:r>
      <w:r w:rsidR="00C160FE">
        <w:rPr>
          <w:rFonts w:ascii="PT Sans" w:hAnsi="PT Sans" w:cs="Arial"/>
          <w:color w:val="404040" w:themeColor="text1" w:themeTint="BF"/>
          <w:sz w:val="22"/>
          <w:szCs w:val="22"/>
        </w:rPr>
        <w:t xml:space="preserve"> und </w:t>
      </w:r>
      <w:r>
        <w:rPr>
          <w:rFonts w:ascii="PT Sans" w:hAnsi="PT Sans" w:cs="Arial"/>
          <w:color w:val="404040" w:themeColor="text1" w:themeTint="BF"/>
          <w:sz w:val="22"/>
          <w:szCs w:val="22"/>
        </w:rPr>
        <w:t>Software</w:t>
      </w:r>
      <w:r w:rsidR="00892D32">
        <w:rPr>
          <w:rFonts w:ascii="PT Sans" w:hAnsi="PT Sans" w:cs="Arial"/>
          <w:color w:val="404040" w:themeColor="text1" w:themeTint="BF"/>
          <w:sz w:val="22"/>
          <w:szCs w:val="22"/>
        </w:rPr>
        <w:t>-A</w:t>
      </w:r>
      <w:r>
        <w:rPr>
          <w:rFonts w:ascii="PT Sans" w:hAnsi="PT Sans" w:cs="Arial"/>
          <w:color w:val="404040" w:themeColor="text1" w:themeTint="BF"/>
          <w:sz w:val="22"/>
          <w:szCs w:val="22"/>
        </w:rPr>
        <w:t>ngebote</w:t>
      </w:r>
      <w:r w:rsidR="0046135D">
        <w:rPr>
          <w:rFonts w:ascii="PT Sans" w:hAnsi="PT Sans" w:cs="Arial"/>
          <w:color w:val="404040" w:themeColor="text1" w:themeTint="BF"/>
          <w:sz w:val="22"/>
          <w:szCs w:val="22"/>
        </w:rPr>
        <w:t>, die wir konti</w:t>
      </w:r>
      <w:r w:rsidR="003031C4">
        <w:rPr>
          <w:rFonts w:ascii="PT Sans" w:hAnsi="PT Sans" w:cs="Arial"/>
          <w:color w:val="404040" w:themeColor="text1" w:themeTint="BF"/>
          <w:sz w:val="22"/>
          <w:szCs w:val="22"/>
        </w:rPr>
        <w:softHyphen/>
      </w:r>
      <w:r w:rsidR="0046135D">
        <w:rPr>
          <w:rFonts w:ascii="PT Sans" w:hAnsi="PT Sans" w:cs="Arial"/>
          <w:color w:val="404040" w:themeColor="text1" w:themeTint="BF"/>
          <w:sz w:val="22"/>
          <w:szCs w:val="22"/>
        </w:rPr>
        <w:t>nuierlich – Stichwort Digitalisi</w:t>
      </w:r>
      <w:r w:rsidR="008038A0">
        <w:rPr>
          <w:rFonts w:ascii="PT Sans" w:hAnsi="PT Sans" w:cs="Arial"/>
          <w:color w:val="404040" w:themeColor="text1" w:themeTint="BF"/>
          <w:sz w:val="22"/>
          <w:szCs w:val="22"/>
        </w:rPr>
        <w:t>e</w:t>
      </w:r>
      <w:r w:rsidR="0046135D">
        <w:rPr>
          <w:rFonts w:ascii="PT Sans" w:hAnsi="PT Sans" w:cs="Arial"/>
          <w:color w:val="404040" w:themeColor="text1" w:themeTint="BF"/>
          <w:sz w:val="22"/>
          <w:szCs w:val="22"/>
        </w:rPr>
        <w:t>rung – weiterentwickeln</w:t>
      </w:r>
      <w:r w:rsidR="002F78CC">
        <w:rPr>
          <w:rFonts w:ascii="PT Sans" w:hAnsi="PT Sans" w:cs="Arial"/>
          <w:color w:val="404040" w:themeColor="text1" w:themeTint="BF"/>
          <w:sz w:val="22"/>
          <w:szCs w:val="22"/>
        </w:rPr>
        <w:t xml:space="preserve">. Weitere </w:t>
      </w:r>
      <w:r w:rsidR="00E02BF7">
        <w:rPr>
          <w:rFonts w:ascii="PT Sans" w:hAnsi="PT Sans" w:cs="Arial"/>
          <w:color w:val="404040" w:themeColor="text1" w:themeTint="BF"/>
          <w:sz w:val="22"/>
          <w:szCs w:val="22"/>
        </w:rPr>
        <w:t>Erfolgsgaranten sind zudem</w:t>
      </w:r>
      <w:r w:rsidR="0046135D">
        <w:rPr>
          <w:rFonts w:ascii="PT Sans" w:hAnsi="PT Sans" w:cs="Arial"/>
          <w:color w:val="404040" w:themeColor="text1" w:themeTint="BF"/>
          <w:sz w:val="22"/>
          <w:szCs w:val="22"/>
        </w:rPr>
        <w:t xml:space="preserve"> </w:t>
      </w:r>
      <w:r w:rsidR="00E02BF7">
        <w:rPr>
          <w:rFonts w:ascii="PT Sans" w:hAnsi="PT Sans" w:cs="Arial"/>
          <w:color w:val="404040" w:themeColor="text1" w:themeTint="BF"/>
          <w:sz w:val="22"/>
          <w:szCs w:val="22"/>
        </w:rPr>
        <w:t xml:space="preserve">die </w:t>
      </w:r>
      <w:r w:rsidR="00EF6D50">
        <w:rPr>
          <w:rFonts w:ascii="PT Sans" w:hAnsi="PT Sans" w:cs="Arial"/>
          <w:color w:val="404040" w:themeColor="text1" w:themeTint="BF"/>
          <w:sz w:val="22"/>
          <w:szCs w:val="22"/>
        </w:rPr>
        <w:t xml:space="preserve">umfassende Expertise </w:t>
      </w:r>
      <w:r w:rsidR="0046135D">
        <w:rPr>
          <w:rFonts w:ascii="PT Sans" w:hAnsi="PT Sans" w:cs="Arial"/>
          <w:color w:val="404040" w:themeColor="text1" w:themeTint="BF"/>
          <w:sz w:val="22"/>
          <w:szCs w:val="22"/>
        </w:rPr>
        <w:t xml:space="preserve">unserer erfahrenen Mitarbeiter </w:t>
      </w:r>
      <w:r w:rsidR="0046135D" w:rsidRPr="000220C1">
        <w:rPr>
          <w:rFonts w:ascii="PT Sans" w:hAnsi="PT Sans" w:cs="Arial"/>
          <w:color w:val="404040" w:themeColor="text1" w:themeTint="BF"/>
          <w:sz w:val="22"/>
          <w:szCs w:val="22"/>
        </w:rPr>
        <w:t>und</w:t>
      </w:r>
      <w:r w:rsidR="0046135D">
        <w:rPr>
          <w:rFonts w:ascii="PT Sans" w:hAnsi="PT Sans" w:cs="Arial"/>
          <w:color w:val="404040" w:themeColor="text1" w:themeTint="BF"/>
          <w:sz w:val="22"/>
          <w:szCs w:val="22"/>
        </w:rPr>
        <w:t xml:space="preserve"> </w:t>
      </w:r>
      <w:r w:rsidR="00E02BF7">
        <w:rPr>
          <w:rFonts w:ascii="PT Sans" w:hAnsi="PT Sans" w:cs="Arial"/>
          <w:color w:val="404040" w:themeColor="text1" w:themeTint="BF"/>
          <w:sz w:val="22"/>
          <w:szCs w:val="22"/>
        </w:rPr>
        <w:t xml:space="preserve">die </w:t>
      </w:r>
      <w:r w:rsidR="0046135D">
        <w:rPr>
          <w:rFonts w:ascii="PT Sans" w:hAnsi="PT Sans" w:cs="Arial"/>
          <w:color w:val="404040" w:themeColor="text1" w:themeTint="BF"/>
          <w:sz w:val="22"/>
          <w:szCs w:val="22"/>
        </w:rPr>
        <w:t xml:space="preserve">von Beginn an </w:t>
      </w:r>
      <w:r>
        <w:rPr>
          <w:rFonts w:ascii="PT Sans" w:hAnsi="PT Sans" w:cs="Arial"/>
          <w:color w:val="404040" w:themeColor="text1" w:themeTint="BF"/>
          <w:sz w:val="22"/>
          <w:szCs w:val="22"/>
        </w:rPr>
        <w:t xml:space="preserve">klare Ausrichtung auf die </w:t>
      </w:r>
      <w:r w:rsidR="0046135D">
        <w:rPr>
          <w:rFonts w:ascii="PT Sans" w:hAnsi="PT Sans" w:cs="Arial"/>
          <w:color w:val="404040" w:themeColor="text1" w:themeTint="BF"/>
          <w:sz w:val="22"/>
          <w:szCs w:val="22"/>
        </w:rPr>
        <w:t xml:space="preserve">jeweils ganz </w:t>
      </w:r>
      <w:r>
        <w:rPr>
          <w:rFonts w:ascii="PT Sans" w:hAnsi="PT Sans" w:cs="Arial"/>
          <w:color w:val="404040" w:themeColor="text1" w:themeTint="BF"/>
          <w:sz w:val="22"/>
          <w:szCs w:val="22"/>
        </w:rPr>
        <w:t>individuellen Anforderungen unserer Kunden</w:t>
      </w:r>
      <w:r w:rsidR="0046135D">
        <w:rPr>
          <w:rFonts w:ascii="PT Sans" w:hAnsi="PT Sans" w:cs="Arial"/>
          <w:color w:val="404040" w:themeColor="text1" w:themeTint="BF"/>
          <w:sz w:val="22"/>
          <w:szCs w:val="22"/>
        </w:rPr>
        <w:t xml:space="preserve">“, ist sich </w:t>
      </w:r>
      <w:r w:rsidR="0046135D" w:rsidRPr="00353454">
        <w:rPr>
          <w:rFonts w:ascii="PT Sans" w:hAnsi="PT Sans" w:cs="Arial"/>
          <w:color w:val="404040" w:themeColor="text1" w:themeTint="BF"/>
          <w:sz w:val="22"/>
          <w:szCs w:val="22"/>
        </w:rPr>
        <w:t>Nils Gehring, Gesellschafter und Mitglied der Geschäfts</w:t>
      </w:r>
      <w:r w:rsidR="003031C4">
        <w:rPr>
          <w:rFonts w:ascii="PT Sans" w:hAnsi="PT Sans" w:cs="Arial"/>
          <w:color w:val="404040" w:themeColor="text1" w:themeTint="BF"/>
          <w:sz w:val="22"/>
          <w:szCs w:val="22"/>
        </w:rPr>
        <w:softHyphen/>
      </w:r>
      <w:r w:rsidR="0046135D" w:rsidRPr="00353454">
        <w:rPr>
          <w:rFonts w:ascii="PT Sans" w:hAnsi="PT Sans" w:cs="Arial"/>
          <w:color w:val="404040" w:themeColor="text1" w:themeTint="BF"/>
          <w:sz w:val="22"/>
          <w:szCs w:val="22"/>
        </w:rPr>
        <w:t>führung der Gehring Group GmbH</w:t>
      </w:r>
      <w:r w:rsidR="0046135D">
        <w:rPr>
          <w:rFonts w:ascii="PT Sans" w:hAnsi="PT Sans" w:cs="Arial"/>
          <w:color w:val="404040" w:themeColor="text1" w:themeTint="BF"/>
          <w:sz w:val="22"/>
          <w:szCs w:val="22"/>
        </w:rPr>
        <w:t xml:space="preserve">, sicher. „Aufgrund der weiterhin bestehenden Beschränkungen durch die Corona-Krise muss unsere Jubiläumsfeier aktuell nun </w:t>
      </w:r>
      <w:r w:rsidR="0046135D">
        <w:rPr>
          <w:rFonts w:ascii="PT Sans" w:hAnsi="PT Sans" w:cs="Arial"/>
          <w:color w:val="404040" w:themeColor="text1" w:themeTint="BF"/>
          <w:sz w:val="22"/>
          <w:szCs w:val="22"/>
        </w:rPr>
        <w:lastRenderedPageBreak/>
        <w:t>leider in einem sehr kleinen Kreis stattfinden – eine angemessenere größere wird aber ganz bestimmt folgen!“</w:t>
      </w:r>
    </w:p>
    <w:p w14:paraId="30BC6C08" w14:textId="77777777" w:rsidR="00C16A79" w:rsidRDefault="00C16A79" w:rsidP="00492A90">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p>
    <w:p w14:paraId="0E5FA3A9" w14:textId="17296C1B" w:rsidR="00734C36" w:rsidRDefault="00734C36" w:rsidP="00734C36">
      <w:pPr>
        <w:autoSpaceDE w:val="0"/>
        <w:autoSpaceDN w:val="0"/>
        <w:adjustRightInd w:val="0"/>
        <w:spacing w:before="60" w:line="360" w:lineRule="atLeast"/>
        <w:jc w:val="both"/>
        <w:rPr>
          <w:rFonts w:ascii="PT Sans" w:hAnsi="PT Sans" w:cs="Arial"/>
          <w:b/>
          <w:bCs/>
          <w:color w:val="404040" w:themeColor="text1" w:themeTint="BF"/>
          <w:sz w:val="22"/>
          <w:szCs w:val="22"/>
        </w:rPr>
      </w:pPr>
      <w:r w:rsidRPr="00402F87">
        <w:rPr>
          <w:rFonts w:ascii="PT Sans" w:hAnsi="PT Sans" w:cs="Arial"/>
          <w:b/>
          <w:bCs/>
          <w:color w:val="404040" w:themeColor="text1" w:themeTint="BF"/>
          <w:sz w:val="22"/>
          <w:szCs w:val="22"/>
        </w:rPr>
        <w:t>Gehring Group – Meilensteine</w:t>
      </w:r>
    </w:p>
    <w:p w14:paraId="1FE0464D" w14:textId="77777777" w:rsidR="003A47F2" w:rsidRPr="00402F87" w:rsidRDefault="003A47F2" w:rsidP="00734C36">
      <w:pPr>
        <w:autoSpaceDE w:val="0"/>
        <w:autoSpaceDN w:val="0"/>
        <w:adjustRightInd w:val="0"/>
        <w:spacing w:before="60" w:line="360" w:lineRule="atLeast"/>
        <w:jc w:val="both"/>
        <w:rPr>
          <w:rFonts w:ascii="PT Sans" w:hAnsi="PT Sans" w:cs="Arial"/>
          <w:b/>
          <w:bCs/>
          <w:color w:val="404040" w:themeColor="text1" w:themeTint="BF"/>
          <w:sz w:val="22"/>
          <w:szCs w:val="22"/>
        </w:rPr>
      </w:pPr>
    </w:p>
    <w:tbl>
      <w:tblPr>
        <w:tblStyle w:val="Tabellenraster"/>
        <w:tblW w:w="9639" w:type="dxa"/>
        <w:tblInd w:w="-5" w:type="dxa"/>
        <w:tblLook w:val="04A0" w:firstRow="1" w:lastRow="0" w:firstColumn="1" w:lastColumn="0" w:noHBand="0" w:noVBand="1"/>
      </w:tblPr>
      <w:tblGrid>
        <w:gridCol w:w="661"/>
        <w:gridCol w:w="8978"/>
      </w:tblGrid>
      <w:tr w:rsidR="003A47F2" w:rsidRPr="00A904CE" w14:paraId="595DA2A9" w14:textId="77777777" w:rsidTr="003F0F7A">
        <w:tc>
          <w:tcPr>
            <w:tcW w:w="661" w:type="dxa"/>
          </w:tcPr>
          <w:p w14:paraId="6F9FB207" w14:textId="797159D7" w:rsidR="003A47F2" w:rsidRPr="00A904CE" w:rsidRDefault="00D46503"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1995</w:t>
            </w:r>
          </w:p>
        </w:tc>
        <w:tc>
          <w:tcPr>
            <w:tcW w:w="8978" w:type="dxa"/>
          </w:tcPr>
          <w:p w14:paraId="5C7D98D9" w14:textId="76F95A4C" w:rsidR="003A47F2" w:rsidRPr="00A904CE" w:rsidRDefault="00D46503"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Gründung der Gehring Archivdepot GmbH und der META Archivdepot Deutschland GmbH durch Christa und Rolf Gehring</w:t>
            </w:r>
          </w:p>
        </w:tc>
      </w:tr>
      <w:tr w:rsidR="003A47F2" w:rsidRPr="00A904CE" w14:paraId="022DAD7B" w14:textId="77777777" w:rsidTr="003F0F7A">
        <w:tc>
          <w:tcPr>
            <w:tcW w:w="661" w:type="dxa"/>
          </w:tcPr>
          <w:p w14:paraId="78360176" w14:textId="12CFA056" w:rsidR="003A47F2" w:rsidRPr="00A904CE" w:rsidRDefault="000A763A"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1997</w:t>
            </w:r>
          </w:p>
        </w:tc>
        <w:tc>
          <w:tcPr>
            <w:tcW w:w="8978" w:type="dxa"/>
          </w:tcPr>
          <w:p w14:paraId="4AE3046D" w14:textId="28158AE2" w:rsidR="003A47F2" w:rsidRPr="00A904CE" w:rsidRDefault="00BA37A0"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Umzug in neue und moderne Lagerräume in Oberhausen</w:t>
            </w:r>
          </w:p>
        </w:tc>
      </w:tr>
      <w:tr w:rsidR="003A47F2" w:rsidRPr="00A904CE" w14:paraId="3802FEF6" w14:textId="77777777" w:rsidTr="003F0F7A">
        <w:tc>
          <w:tcPr>
            <w:tcW w:w="661" w:type="dxa"/>
          </w:tcPr>
          <w:p w14:paraId="2D650008" w14:textId="2AC6194C" w:rsidR="003A47F2" w:rsidRPr="00A904CE" w:rsidRDefault="00BA37A0"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1998</w:t>
            </w:r>
          </w:p>
        </w:tc>
        <w:tc>
          <w:tcPr>
            <w:tcW w:w="8978" w:type="dxa"/>
          </w:tcPr>
          <w:p w14:paraId="16BEFD2A" w14:textId="09591A20" w:rsidR="000A763A" w:rsidRPr="00A904CE" w:rsidRDefault="00BA37A0" w:rsidP="00BA37A0">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Erstmals flächendeckende Partnerschaften in ganz Deutschland</w:t>
            </w:r>
          </w:p>
        </w:tc>
      </w:tr>
      <w:tr w:rsidR="003A47F2" w:rsidRPr="00A904CE" w14:paraId="01A3C122" w14:textId="77777777" w:rsidTr="003F0F7A">
        <w:tc>
          <w:tcPr>
            <w:tcW w:w="661" w:type="dxa"/>
          </w:tcPr>
          <w:p w14:paraId="65FC00E0" w14:textId="7F0B521F" w:rsidR="003A47F2" w:rsidRPr="00A904CE" w:rsidRDefault="0018389C"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2000</w:t>
            </w:r>
          </w:p>
        </w:tc>
        <w:tc>
          <w:tcPr>
            <w:tcW w:w="8978" w:type="dxa"/>
          </w:tcPr>
          <w:p w14:paraId="0FBA8598" w14:textId="04CF49F1" w:rsidR="003A47F2" w:rsidRPr="00A904CE" w:rsidRDefault="0018389C"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Erste Lagerhalle ausgelastet, Neubau eines weiteren Gebäudes am gleichen Standort in Oberhausen</w:t>
            </w:r>
          </w:p>
        </w:tc>
      </w:tr>
      <w:tr w:rsidR="003A47F2" w:rsidRPr="00A904CE" w14:paraId="403124FC" w14:textId="77777777" w:rsidTr="003F0F7A">
        <w:tc>
          <w:tcPr>
            <w:tcW w:w="661" w:type="dxa"/>
          </w:tcPr>
          <w:p w14:paraId="0234EF93" w14:textId="5212E962" w:rsidR="003A47F2" w:rsidRPr="00A904CE" w:rsidRDefault="0018389C"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2002</w:t>
            </w:r>
          </w:p>
        </w:tc>
        <w:tc>
          <w:tcPr>
            <w:tcW w:w="8978" w:type="dxa"/>
          </w:tcPr>
          <w:p w14:paraId="43D7930D" w14:textId="076E82C6" w:rsidR="003A47F2" w:rsidRPr="00A904CE" w:rsidRDefault="0018389C"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Umbenennung in META Archivdepot GmbH, da das Portfolio auch in der Schweiz angeboten wird</w:t>
            </w:r>
          </w:p>
        </w:tc>
      </w:tr>
      <w:tr w:rsidR="003A47F2" w:rsidRPr="00A904CE" w14:paraId="7E53067C" w14:textId="77777777" w:rsidTr="003F0F7A">
        <w:tc>
          <w:tcPr>
            <w:tcW w:w="661" w:type="dxa"/>
          </w:tcPr>
          <w:p w14:paraId="3864BF2C" w14:textId="5BD6001F" w:rsidR="003A47F2" w:rsidRPr="00A904CE" w:rsidRDefault="009B76EC"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2003</w:t>
            </w:r>
          </w:p>
        </w:tc>
        <w:tc>
          <w:tcPr>
            <w:tcW w:w="8978" w:type="dxa"/>
          </w:tcPr>
          <w:p w14:paraId="0C06DCD8" w14:textId="520ACA81" w:rsidR="003A47F2" w:rsidRPr="00A904CE" w:rsidRDefault="009B76EC"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Entwicklung von ArchiPharm</w:t>
            </w:r>
            <w:r w:rsidR="00816AF2" w:rsidRPr="00E02BF7">
              <w:rPr>
                <w:rFonts w:ascii="PT Sans" w:hAnsi="PT Sans" w:cs="Arial"/>
                <w:color w:val="404040" w:themeColor="text1" w:themeTint="BF"/>
                <w:vertAlign w:val="superscript"/>
              </w:rPr>
              <w:t>®</w:t>
            </w:r>
            <w:r w:rsidRPr="00A904CE">
              <w:rPr>
                <w:rFonts w:ascii="PT Sans" w:hAnsi="PT Sans" w:cs="Arial"/>
                <w:color w:val="404040" w:themeColor="text1" w:themeTint="BF"/>
              </w:rPr>
              <w:t xml:space="preserve"> als Spezial</w:t>
            </w:r>
            <w:r w:rsidR="009D1BD0">
              <w:rPr>
                <w:rFonts w:ascii="PT Sans" w:hAnsi="PT Sans" w:cs="Arial"/>
                <w:color w:val="404040" w:themeColor="text1" w:themeTint="BF"/>
              </w:rPr>
              <w:t>-S</w:t>
            </w:r>
            <w:r w:rsidRPr="00A904CE">
              <w:rPr>
                <w:rFonts w:ascii="PT Sans" w:hAnsi="PT Sans" w:cs="Arial"/>
                <w:color w:val="404040" w:themeColor="text1" w:themeTint="BF"/>
              </w:rPr>
              <w:t>oftware für die Pharmabranche</w:t>
            </w:r>
          </w:p>
        </w:tc>
      </w:tr>
      <w:tr w:rsidR="003A47F2" w:rsidRPr="00A904CE" w14:paraId="42A2F871" w14:textId="77777777" w:rsidTr="003F0F7A">
        <w:tc>
          <w:tcPr>
            <w:tcW w:w="661" w:type="dxa"/>
          </w:tcPr>
          <w:p w14:paraId="522CAFD8" w14:textId="4147FD91" w:rsidR="003A47F2" w:rsidRPr="00A904CE" w:rsidRDefault="009B76EC"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2004</w:t>
            </w:r>
          </w:p>
        </w:tc>
        <w:tc>
          <w:tcPr>
            <w:tcW w:w="8978" w:type="dxa"/>
          </w:tcPr>
          <w:p w14:paraId="1762C16C" w14:textId="268D824E" w:rsidR="003A47F2" w:rsidRPr="00A904CE" w:rsidRDefault="009B76EC"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Aktenvolumen der Gruppe erreicht die 200-Kilometer-Grenze.</w:t>
            </w:r>
          </w:p>
        </w:tc>
      </w:tr>
      <w:tr w:rsidR="003A47F2" w:rsidRPr="00A904CE" w14:paraId="063A067E" w14:textId="77777777" w:rsidTr="003F0F7A">
        <w:tc>
          <w:tcPr>
            <w:tcW w:w="661" w:type="dxa"/>
          </w:tcPr>
          <w:p w14:paraId="0121E756" w14:textId="77C075F8" w:rsidR="003A47F2" w:rsidRPr="00A904CE" w:rsidRDefault="009B76EC"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2005</w:t>
            </w:r>
          </w:p>
        </w:tc>
        <w:tc>
          <w:tcPr>
            <w:tcW w:w="8978" w:type="dxa"/>
          </w:tcPr>
          <w:p w14:paraId="0CB49162" w14:textId="7BC2561C" w:rsidR="003A47F2" w:rsidRPr="00A904CE" w:rsidRDefault="009B76EC"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Eintritt von Verena Rack (geb. Gehring) in die Geschäftsleitung</w:t>
            </w:r>
          </w:p>
        </w:tc>
      </w:tr>
      <w:tr w:rsidR="003A47F2" w:rsidRPr="00A904CE" w14:paraId="7B6B905D" w14:textId="77777777" w:rsidTr="003F0F7A">
        <w:tc>
          <w:tcPr>
            <w:tcW w:w="661" w:type="dxa"/>
          </w:tcPr>
          <w:p w14:paraId="7B17BCFD" w14:textId="0922601C" w:rsidR="003A47F2" w:rsidRPr="00A904CE" w:rsidRDefault="00516EB6"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2006</w:t>
            </w:r>
          </w:p>
        </w:tc>
        <w:tc>
          <w:tcPr>
            <w:tcW w:w="8978" w:type="dxa"/>
          </w:tcPr>
          <w:p w14:paraId="6711E793" w14:textId="77777777" w:rsidR="003A47F2" w:rsidRPr="00A904CE" w:rsidRDefault="00516EB6"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Platz 29 im Top-100-Ranking der Franchise-Branche durch das Unternehmermagazin „Impulse“</w:t>
            </w:r>
          </w:p>
          <w:p w14:paraId="58BA3AB8" w14:textId="24E6D937" w:rsidR="00516EB6" w:rsidRPr="00A904CE" w:rsidRDefault="00516EB6"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Erstzertifizierung ISO 9001</w:t>
            </w:r>
          </w:p>
        </w:tc>
      </w:tr>
      <w:tr w:rsidR="003A47F2" w:rsidRPr="00A904CE" w14:paraId="62DC1C9C" w14:textId="77777777" w:rsidTr="003F0F7A">
        <w:tc>
          <w:tcPr>
            <w:tcW w:w="661" w:type="dxa"/>
          </w:tcPr>
          <w:p w14:paraId="688E32B9" w14:textId="586BFA43" w:rsidR="003A47F2" w:rsidRPr="00A904CE" w:rsidRDefault="00516EB6"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2008</w:t>
            </w:r>
          </w:p>
        </w:tc>
        <w:tc>
          <w:tcPr>
            <w:tcW w:w="8978" w:type="dxa"/>
          </w:tcPr>
          <w:p w14:paraId="323CD5A0" w14:textId="482A19AB" w:rsidR="003A47F2" w:rsidRPr="00A904CE" w:rsidRDefault="00516EB6"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Der erste META-Partner in Österreich wird gewonnen.</w:t>
            </w:r>
          </w:p>
        </w:tc>
      </w:tr>
      <w:tr w:rsidR="003A47F2" w:rsidRPr="00A904CE" w14:paraId="598E6A86" w14:textId="77777777" w:rsidTr="003F0F7A">
        <w:tc>
          <w:tcPr>
            <w:tcW w:w="661" w:type="dxa"/>
          </w:tcPr>
          <w:p w14:paraId="3142836F" w14:textId="0D93C4C7" w:rsidR="003A47F2" w:rsidRPr="00A904CE" w:rsidRDefault="006455A1"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2010</w:t>
            </w:r>
          </w:p>
        </w:tc>
        <w:tc>
          <w:tcPr>
            <w:tcW w:w="8978" w:type="dxa"/>
          </w:tcPr>
          <w:p w14:paraId="3B457B89" w14:textId="17C086CE" w:rsidR="006455A1" w:rsidRPr="00A904CE" w:rsidRDefault="006455A1"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Neuentwicklung der META-eigenen Archivierungs</w:t>
            </w:r>
            <w:r w:rsidR="009D1BD0">
              <w:rPr>
                <w:rFonts w:ascii="PT Sans" w:hAnsi="PT Sans" w:cs="Arial"/>
                <w:color w:val="404040" w:themeColor="text1" w:themeTint="BF"/>
              </w:rPr>
              <w:t>-S</w:t>
            </w:r>
            <w:r w:rsidRPr="00A904CE">
              <w:rPr>
                <w:rFonts w:ascii="PT Sans" w:hAnsi="PT Sans" w:cs="Arial"/>
                <w:color w:val="404040" w:themeColor="text1" w:themeTint="BF"/>
              </w:rPr>
              <w:t>oftware ArchiStore</w:t>
            </w:r>
            <w:r w:rsidR="00816AF2" w:rsidRPr="00E02BF7">
              <w:rPr>
                <w:rFonts w:ascii="PT Sans" w:hAnsi="PT Sans" w:cs="Arial"/>
                <w:color w:val="404040" w:themeColor="text1" w:themeTint="BF"/>
                <w:vertAlign w:val="superscript"/>
              </w:rPr>
              <w:t>®</w:t>
            </w:r>
          </w:p>
          <w:p w14:paraId="5FB90F57" w14:textId="51F9249E" w:rsidR="006455A1" w:rsidRPr="00A904CE" w:rsidRDefault="006455A1"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Unternehmenseintritt Nils Gehring</w:t>
            </w:r>
          </w:p>
        </w:tc>
      </w:tr>
      <w:tr w:rsidR="003A47F2" w:rsidRPr="00A904CE" w14:paraId="5557F22B" w14:textId="77777777" w:rsidTr="003F0F7A">
        <w:tc>
          <w:tcPr>
            <w:tcW w:w="661" w:type="dxa"/>
          </w:tcPr>
          <w:p w14:paraId="4799826D" w14:textId="313CF4D9" w:rsidR="003A47F2" w:rsidRPr="00A904CE" w:rsidRDefault="00294BA8"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2011</w:t>
            </w:r>
          </w:p>
        </w:tc>
        <w:tc>
          <w:tcPr>
            <w:tcW w:w="8978" w:type="dxa"/>
          </w:tcPr>
          <w:p w14:paraId="20EC0E81" w14:textId="77777777" w:rsidR="003A47F2" w:rsidRPr="00A904CE" w:rsidRDefault="00294BA8"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Aktenvolumen der Gruppe erreicht die 400-Kilometer-Grenze.</w:t>
            </w:r>
          </w:p>
          <w:p w14:paraId="672D7114" w14:textId="51D8AAF8" w:rsidR="00B0475A" w:rsidRPr="00A904CE" w:rsidRDefault="00B0475A"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 xml:space="preserve">Nach dem frühen Tod von Christa Gehring werden ihre Kinder Verena Rack und Nils Gehring als neue Geschäftsführer bestellt. </w:t>
            </w:r>
          </w:p>
        </w:tc>
      </w:tr>
      <w:tr w:rsidR="003A47F2" w:rsidRPr="00A904CE" w14:paraId="2BE942C6" w14:textId="77777777" w:rsidTr="003F0F7A">
        <w:tc>
          <w:tcPr>
            <w:tcW w:w="661" w:type="dxa"/>
          </w:tcPr>
          <w:p w14:paraId="29F236A9" w14:textId="10D715FB" w:rsidR="003A47F2" w:rsidRPr="00A904CE" w:rsidRDefault="00B0475A"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2013</w:t>
            </w:r>
          </w:p>
        </w:tc>
        <w:tc>
          <w:tcPr>
            <w:tcW w:w="8978" w:type="dxa"/>
          </w:tcPr>
          <w:p w14:paraId="4C27BF78" w14:textId="6E13169F" w:rsidR="003A47F2" w:rsidRPr="00A904CE" w:rsidRDefault="00B0475A"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Portfolioerweiterung um hybride Archivierung, damit einhergehend Entwicklung des eigenen Scan-Clients ArchiCapture</w:t>
            </w:r>
            <w:r w:rsidR="00816AF2" w:rsidRPr="00E02BF7">
              <w:rPr>
                <w:rFonts w:ascii="PT Sans" w:hAnsi="PT Sans" w:cs="Arial"/>
                <w:color w:val="404040" w:themeColor="text1" w:themeTint="BF"/>
                <w:vertAlign w:val="superscript"/>
              </w:rPr>
              <w:t>®</w:t>
            </w:r>
            <w:r w:rsidRPr="00A904CE">
              <w:rPr>
                <w:rFonts w:ascii="PT Sans" w:hAnsi="PT Sans" w:cs="Arial"/>
                <w:color w:val="404040" w:themeColor="text1" w:themeTint="BF"/>
              </w:rPr>
              <w:t xml:space="preserve"> und Eröffnung des Scan-Centers in Oberhausen</w:t>
            </w:r>
          </w:p>
        </w:tc>
      </w:tr>
      <w:tr w:rsidR="003A47F2" w:rsidRPr="00A904CE" w14:paraId="647249BF" w14:textId="77777777" w:rsidTr="003F0F7A">
        <w:tc>
          <w:tcPr>
            <w:tcW w:w="661" w:type="dxa"/>
          </w:tcPr>
          <w:p w14:paraId="2EB37A27" w14:textId="68D41CC9" w:rsidR="003A47F2" w:rsidRPr="00A904CE" w:rsidRDefault="00307277"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2014</w:t>
            </w:r>
          </w:p>
        </w:tc>
        <w:tc>
          <w:tcPr>
            <w:tcW w:w="8978" w:type="dxa"/>
          </w:tcPr>
          <w:p w14:paraId="64E4AE41" w14:textId="77777777" w:rsidR="003A47F2" w:rsidRPr="00A904CE" w:rsidRDefault="00307277"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Aktenvolumen der Gruppe erreicht die 500-Kilometer-Grenze.</w:t>
            </w:r>
          </w:p>
          <w:p w14:paraId="3661E3F0" w14:textId="0E84202C" w:rsidR="00307277" w:rsidRPr="00A904CE" w:rsidRDefault="00307277"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Bezug der dritten Halle und des dritten Bürogebäudes in Oberhausen mit 600</w:t>
            </w:r>
            <w:r w:rsidR="000B2166">
              <w:rPr>
                <w:rFonts w:ascii="PT Sans" w:hAnsi="PT Sans" w:cs="Arial"/>
                <w:color w:val="404040" w:themeColor="text1" w:themeTint="BF"/>
              </w:rPr>
              <w:t> </w:t>
            </w:r>
            <w:r w:rsidRPr="00A904CE">
              <w:rPr>
                <w:rFonts w:ascii="PT Sans" w:hAnsi="PT Sans" w:cs="Arial"/>
                <w:color w:val="404040" w:themeColor="text1" w:themeTint="BF"/>
              </w:rPr>
              <w:t>m</w:t>
            </w:r>
            <w:r w:rsidRPr="00A904CE">
              <w:rPr>
                <w:rFonts w:ascii="PT Sans" w:hAnsi="PT Sans" w:cs="Arial"/>
                <w:color w:val="404040" w:themeColor="text1" w:themeTint="BF"/>
                <w:vertAlign w:val="superscript"/>
              </w:rPr>
              <w:t>2</w:t>
            </w:r>
            <w:r w:rsidRPr="00A904CE">
              <w:rPr>
                <w:rFonts w:ascii="PT Sans" w:hAnsi="PT Sans" w:cs="Arial"/>
                <w:color w:val="404040" w:themeColor="text1" w:themeTint="BF"/>
              </w:rPr>
              <w:t xml:space="preserve"> Bürofläche, 16.000</w:t>
            </w:r>
            <w:r w:rsidR="000B2166">
              <w:rPr>
                <w:rFonts w:ascii="PT Sans" w:hAnsi="PT Sans" w:cs="Arial"/>
                <w:color w:val="404040" w:themeColor="text1" w:themeTint="BF"/>
              </w:rPr>
              <w:t> </w:t>
            </w:r>
            <w:r w:rsidRPr="00A904CE">
              <w:rPr>
                <w:rFonts w:ascii="PT Sans" w:hAnsi="PT Sans" w:cs="Arial"/>
                <w:color w:val="404040" w:themeColor="text1" w:themeTint="BF"/>
              </w:rPr>
              <w:t>m</w:t>
            </w:r>
            <w:r w:rsidRPr="00A904CE">
              <w:rPr>
                <w:rFonts w:ascii="PT Sans" w:hAnsi="PT Sans" w:cs="Arial"/>
                <w:color w:val="404040" w:themeColor="text1" w:themeTint="BF"/>
                <w:vertAlign w:val="superscript"/>
              </w:rPr>
              <w:t>2</w:t>
            </w:r>
            <w:r w:rsidRPr="00A904CE">
              <w:rPr>
                <w:rFonts w:ascii="PT Sans" w:hAnsi="PT Sans" w:cs="Arial"/>
                <w:color w:val="404040" w:themeColor="text1" w:themeTint="BF"/>
              </w:rPr>
              <w:t xml:space="preserve"> Lagerfläche, Kapazitäten für 180.000 Aktenmeter sowie speziellen Räumen für 20 große Datasafes</w:t>
            </w:r>
          </w:p>
        </w:tc>
      </w:tr>
      <w:tr w:rsidR="003A47F2" w:rsidRPr="00A904CE" w14:paraId="124E5067" w14:textId="77777777" w:rsidTr="003F0F7A">
        <w:tc>
          <w:tcPr>
            <w:tcW w:w="661" w:type="dxa"/>
          </w:tcPr>
          <w:p w14:paraId="0F84233E" w14:textId="5A4DFC84" w:rsidR="003A47F2" w:rsidRPr="00A904CE" w:rsidRDefault="00BC2558"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2015</w:t>
            </w:r>
          </w:p>
        </w:tc>
        <w:tc>
          <w:tcPr>
            <w:tcW w:w="8978" w:type="dxa"/>
          </w:tcPr>
          <w:p w14:paraId="01959ABA" w14:textId="77777777" w:rsidR="003A47F2" w:rsidRPr="00A904CE" w:rsidRDefault="00BC2558"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Kauf der A. Denker GmbH &amp; Co. KG und Übernahme der Geschäftsführung</w:t>
            </w:r>
          </w:p>
          <w:p w14:paraId="5B48C8DB" w14:textId="47353B9D" w:rsidR="00BC2558" w:rsidRPr="00A904CE" w:rsidRDefault="00BC2558"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 xml:space="preserve">Gesamtzahl an Aktenabfragen übersteigt 2-Millionen-Grenze. </w:t>
            </w:r>
          </w:p>
        </w:tc>
      </w:tr>
      <w:tr w:rsidR="003A47F2" w:rsidRPr="00A904CE" w14:paraId="6402047B" w14:textId="77777777" w:rsidTr="003F0F7A">
        <w:tc>
          <w:tcPr>
            <w:tcW w:w="661" w:type="dxa"/>
          </w:tcPr>
          <w:p w14:paraId="616F46E6" w14:textId="5CD66C36" w:rsidR="003A47F2" w:rsidRPr="00A904CE" w:rsidRDefault="007D2A05"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2016</w:t>
            </w:r>
          </w:p>
        </w:tc>
        <w:tc>
          <w:tcPr>
            <w:tcW w:w="8978" w:type="dxa"/>
          </w:tcPr>
          <w:p w14:paraId="04FFCA56" w14:textId="6FF47764" w:rsidR="003A47F2" w:rsidRPr="00A904CE" w:rsidRDefault="007D2A05"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Komplette Neuprogrammierung von ArchiPharm</w:t>
            </w:r>
            <w:r w:rsidR="00816AF2" w:rsidRPr="00E02BF7">
              <w:rPr>
                <w:rFonts w:ascii="PT Sans" w:hAnsi="PT Sans" w:cs="Arial"/>
                <w:color w:val="404040" w:themeColor="text1" w:themeTint="BF"/>
                <w:vertAlign w:val="superscript"/>
              </w:rPr>
              <w:t>®</w:t>
            </w:r>
            <w:r w:rsidRPr="00A904CE">
              <w:rPr>
                <w:rFonts w:ascii="PT Sans" w:hAnsi="PT Sans" w:cs="Arial"/>
                <w:color w:val="404040" w:themeColor="text1" w:themeTint="BF"/>
              </w:rPr>
              <w:t>.NET</w:t>
            </w:r>
          </w:p>
        </w:tc>
      </w:tr>
      <w:tr w:rsidR="003A47F2" w:rsidRPr="00A904CE" w14:paraId="79FC0706" w14:textId="77777777" w:rsidTr="003F0F7A">
        <w:tc>
          <w:tcPr>
            <w:tcW w:w="661" w:type="dxa"/>
          </w:tcPr>
          <w:p w14:paraId="3C72C836" w14:textId="618988F9" w:rsidR="003A47F2" w:rsidRPr="00A904CE" w:rsidRDefault="007D2A05"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2017</w:t>
            </w:r>
          </w:p>
        </w:tc>
        <w:tc>
          <w:tcPr>
            <w:tcW w:w="8978" w:type="dxa"/>
          </w:tcPr>
          <w:p w14:paraId="33295A4B" w14:textId="77777777" w:rsidR="003A47F2" w:rsidRPr="00A904CE" w:rsidRDefault="007D2A05"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Auflösung des Franchisesystems der META Archivdepot GmbH, damit die Gehring Archivdepot GmbH selbst bundesweit tätig sein kann</w:t>
            </w:r>
          </w:p>
          <w:p w14:paraId="1A779E2E" w14:textId="393BFCF7" w:rsidR="007D2A05" w:rsidRPr="00A904CE" w:rsidRDefault="007D2A05"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 xml:space="preserve">Bündelung aller Leistungen unter der Marke Gehring Group </w:t>
            </w:r>
            <w:r w:rsidR="003240E5" w:rsidRPr="00A904CE">
              <w:rPr>
                <w:rFonts w:ascii="PT Sans" w:hAnsi="PT Sans" w:cs="Arial"/>
                <w:color w:val="404040" w:themeColor="text1" w:themeTint="BF"/>
              </w:rPr>
              <w:t>und Roll-Out einer ganz neuen CI</w:t>
            </w:r>
          </w:p>
        </w:tc>
      </w:tr>
      <w:tr w:rsidR="003A47F2" w:rsidRPr="00A904CE" w14:paraId="5D6BAA76" w14:textId="77777777" w:rsidTr="003F0F7A">
        <w:tc>
          <w:tcPr>
            <w:tcW w:w="661" w:type="dxa"/>
          </w:tcPr>
          <w:p w14:paraId="54A679D9" w14:textId="6B203264" w:rsidR="003A47F2" w:rsidRPr="00A904CE" w:rsidRDefault="003240E5"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2018</w:t>
            </w:r>
          </w:p>
        </w:tc>
        <w:tc>
          <w:tcPr>
            <w:tcW w:w="8978" w:type="dxa"/>
          </w:tcPr>
          <w:p w14:paraId="731388A7" w14:textId="77777777" w:rsidR="003A47F2" w:rsidRPr="00A904CE" w:rsidRDefault="003240E5"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Anmietung weiterer Hallenkapazitäten, da die eigenen Hallen komplett gefüllt sind</w:t>
            </w:r>
          </w:p>
          <w:p w14:paraId="01252BAE" w14:textId="77777777" w:rsidR="003240E5" w:rsidRPr="00A904CE" w:rsidRDefault="003240E5"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 xml:space="preserve">Um als Arbeitgeber in Zeiten der Personalknappheit besonders attraktiv zu bleiben sowie Mitarbeiter zu rekrutieren und zu halten, </w:t>
            </w:r>
            <w:r w:rsidR="00A8323E" w:rsidRPr="00A904CE">
              <w:rPr>
                <w:rFonts w:ascii="PT Sans" w:hAnsi="PT Sans" w:cs="Arial"/>
                <w:color w:val="404040" w:themeColor="text1" w:themeTint="BF"/>
              </w:rPr>
              <w:t>entsteht die Idee eines Betriebskindergartens.</w:t>
            </w:r>
          </w:p>
          <w:p w14:paraId="119D5FAA" w14:textId="6A548F1E" w:rsidR="00A8323E" w:rsidRPr="00A904CE" w:rsidRDefault="00A8323E"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 xml:space="preserve">Gründung der Vollmer Archiv GmbH gemeinsam mit </w:t>
            </w:r>
            <w:r w:rsidR="007E2096" w:rsidRPr="00A904CE">
              <w:rPr>
                <w:rFonts w:ascii="PT Sans" w:hAnsi="PT Sans" w:cs="Arial"/>
                <w:color w:val="404040" w:themeColor="text1" w:themeTint="BF"/>
              </w:rPr>
              <w:t>Christian Vollmer und Peter Möltgen</w:t>
            </w:r>
          </w:p>
        </w:tc>
      </w:tr>
      <w:tr w:rsidR="003A47F2" w:rsidRPr="00A904CE" w14:paraId="5E766D28" w14:textId="77777777" w:rsidTr="003F0F7A">
        <w:tc>
          <w:tcPr>
            <w:tcW w:w="661" w:type="dxa"/>
          </w:tcPr>
          <w:p w14:paraId="0677696E" w14:textId="5DAF197B" w:rsidR="003A47F2" w:rsidRPr="00A904CE" w:rsidRDefault="007E2096"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2019</w:t>
            </w:r>
          </w:p>
        </w:tc>
        <w:tc>
          <w:tcPr>
            <w:tcW w:w="8978" w:type="dxa"/>
          </w:tcPr>
          <w:p w14:paraId="70B0EEF9" w14:textId="674FA0D9" w:rsidR="003A47F2" w:rsidRPr="00A904CE" w:rsidRDefault="007E2096"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Auftrag zur Entwicklung einer Lagerverwaltungs</w:t>
            </w:r>
            <w:r w:rsidR="009D1BD0">
              <w:rPr>
                <w:rFonts w:ascii="PT Sans" w:hAnsi="PT Sans" w:cs="Arial"/>
                <w:color w:val="404040" w:themeColor="text1" w:themeTint="BF"/>
              </w:rPr>
              <w:t>-S</w:t>
            </w:r>
            <w:r w:rsidRPr="00A904CE">
              <w:rPr>
                <w:rFonts w:ascii="PT Sans" w:hAnsi="PT Sans" w:cs="Arial"/>
                <w:color w:val="404040" w:themeColor="text1" w:themeTint="BF"/>
              </w:rPr>
              <w:t>oftware für Räderlagerspezialisten</w:t>
            </w:r>
          </w:p>
          <w:p w14:paraId="0906A0D4" w14:textId="77777777" w:rsidR="007E2096" w:rsidRPr="00A904CE" w:rsidRDefault="007E2096"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Verena Rack scheidet auf eigenen Wunsch aus der Unternehmensgruppe aus und wendet sich einer neuen Herausforderung zu.</w:t>
            </w:r>
          </w:p>
          <w:p w14:paraId="2E145E67" w14:textId="5150D085" w:rsidR="00220E03" w:rsidRPr="00A904CE" w:rsidRDefault="00220E03"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 xml:space="preserve">Gründung der insoadvice GmbH mit Mitarbeitern der Kanzlei Schwentker </w:t>
            </w:r>
            <w:r w:rsidRPr="00A904CE">
              <w:rPr>
                <w:rFonts w:cs="Arial"/>
                <w:color w:val="404040" w:themeColor="text1" w:themeTint="BF"/>
              </w:rPr>
              <w:t>·</w:t>
            </w:r>
            <w:r w:rsidRPr="00A904CE">
              <w:rPr>
                <w:rFonts w:ascii="PT Sans" w:hAnsi="PT Sans" w:cs="Arial"/>
                <w:color w:val="404040" w:themeColor="text1" w:themeTint="BF"/>
              </w:rPr>
              <w:t xml:space="preserve"> Bückmann und der Gehring Group, um spezielle Dienstleistungen für Insolvenzverwalter anzubieten</w:t>
            </w:r>
          </w:p>
        </w:tc>
      </w:tr>
      <w:tr w:rsidR="003A47F2" w:rsidRPr="00A904CE" w14:paraId="24763237" w14:textId="77777777" w:rsidTr="003F0F7A">
        <w:tc>
          <w:tcPr>
            <w:tcW w:w="661" w:type="dxa"/>
          </w:tcPr>
          <w:p w14:paraId="00468C46" w14:textId="2C50827E" w:rsidR="003A47F2" w:rsidRPr="00A904CE" w:rsidRDefault="00E21CBF" w:rsidP="003F0F7A">
            <w:pPr>
              <w:autoSpaceDE w:val="0"/>
              <w:autoSpaceDN w:val="0"/>
              <w:adjustRightInd w:val="0"/>
              <w:spacing w:before="60" w:after="60" w:line="360" w:lineRule="atLeast"/>
              <w:jc w:val="center"/>
              <w:rPr>
                <w:rFonts w:ascii="PT Sans" w:hAnsi="PT Sans" w:cs="Arial"/>
                <w:color w:val="404040" w:themeColor="text1" w:themeTint="BF"/>
              </w:rPr>
            </w:pPr>
            <w:r w:rsidRPr="00A904CE">
              <w:rPr>
                <w:rFonts w:ascii="PT Sans" w:hAnsi="PT Sans" w:cs="Arial"/>
                <w:color w:val="404040" w:themeColor="text1" w:themeTint="BF"/>
              </w:rPr>
              <w:t>2020</w:t>
            </w:r>
          </w:p>
        </w:tc>
        <w:tc>
          <w:tcPr>
            <w:tcW w:w="8978" w:type="dxa"/>
          </w:tcPr>
          <w:p w14:paraId="64C6732D" w14:textId="77777777" w:rsidR="003A47F2" w:rsidRPr="00A904CE" w:rsidRDefault="00E21CBF"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Die Bauvoranfrage für ein neues, zentralisiertes Bürogebäude und das Gehring Group Giraffenland, den Betriebskindergarten, wird genehmigt.</w:t>
            </w:r>
          </w:p>
          <w:p w14:paraId="44D1C5AE" w14:textId="77777777" w:rsidR="00E21CBF" w:rsidRPr="00A904CE" w:rsidRDefault="00E21CBF"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Auszeichnung als „Vorbildlich familienfreundliches Unternehmen 2020“</w:t>
            </w:r>
          </w:p>
          <w:p w14:paraId="2C0E9213" w14:textId="77777777" w:rsidR="00A904CE" w:rsidRDefault="00A904CE" w:rsidP="000A763A">
            <w:pPr>
              <w:autoSpaceDE w:val="0"/>
              <w:autoSpaceDN w:val="0"/>
              <w:adjustRightInd w:val="0"/>
              <w:spacing w:before="60" w:after="60" w:line="360" w:lineRule="atLeast"/>
              <w:jc w:val="both"/>
              <w:rPr>
                <w:rFonts w:ascii="PT Sans" w:hAnsi="PT Sans" w:cs="Arial"/>
                <w:color w:val="404040" w:themeColor="text1" w:themeTint="BF"/>
              </w:rPr>
            </w:pPr>
            <w:r w:rsidRPr="00A904CE">
              <w:rPr>
                <w:rFonts w:ascii="PT Sans" w:hAnsi="PT Sans" w:cs="Arial"/>
                <w:color w:val="404040" w:themeColor="text1" w:themeTint="BF"/>
              </w:rPr>
              <w:t>Gestärkt aus der Corona-Krise: Die Mitarbeiterzahl steigt auf 43, durch mehrere Großaufträge von Bestands- und Neukunden sind alle Arbeitsbereiche für das gesamte Jahr ausgelastet.</w:t>
            </w:r>
          </w:p>
          <w:p w14:paraId="2D800CC2" w14:textId="5CA2C88A" w:rsidR="00D13E81" w:rsidRPr="00A904CE" w:rsidRDefault="00D13E81" w:rsidP="000A763A">
            <w:pPr>
              <w:autoSpaceDE w:val="0"/>
              <w:autoSpaceDN w:val="0"/>
              <w:adjustRightInd w:val="0"/>
              <w:spacing w:before="60" w:after="60" w:line="360" w:lineRule="atLeast"/>
              <w:jc w:val="both"/>
              <w:rPr>
                <w:rFonts w:ascii="PT Sans" w:hAnsi="PT Sans" w:cs="Arial"/>
                <w:color w:val="404040" w:themeColor="text1" w:themeTint="BF"/>
              </w:rPr>
            </w:pPr>
            <w:r>
              <w:rPr>
                <w:rFonts w:ascii="PT Sans" w:hAnsi="PT Sans" w:cs="Arial"/>
                <w:color w:val="404040" w:themeColor="text1" w:themeTint="BF"/>
              </w:rPr>
              <w:t>25-jähriges Firmenjubiläum</w:t>
            </w:r>
          </w:p>
        </w:tc>
      </w:tr>
    </w:tbl>
    <w:p w14:paraId="3241819F" w14:textId="77777777" w:rsidR="00734C36" w:rsidRDefault="00734C36" w:rsidP="00734C36">
      <w:pPr>
        <w:autoSpaceDE w:val="0"/>
        <w:autoSpaceDN w:val="0"/>
        <w:adjustRightInd w:val="0"/>
        <w:spacing w:before="60" w:line="360" w:lineRule="atLeast"/>
        <w:jc w:val="both"/>
        <w:rPr>
          <w:rFonts w:ascii="PT Sans" w:hAnsi="PT Sans" w:cs="Arial"/>
          <w:color w:val="404040" w:themeColor="text1" w:themeTint="BF"/>
          <w:sz w:val="22"/>
          <w:szCs w:val="22"/>
        </w:rPr>
      </w:pPr>
    </w:p>
    <w:p w14:paraId="2DDF3CF9" w14:textId="77777777" w:rsidR="00C612C6" w:rsidRPr="000B7CB6" w:rsidRDefault="00C612C6" w:rsidP="006D7D84">
      <w:pPr>
        <w:spacing w:before="60"/>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1428DA">
      <w:pPr>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77777777" w:rsidR="001428DA" w:rsidRPr="001428DA" w:rsidRDefault="001428DA" w:rsidP="001428DA">
      <w:pPr>
        <w:spacing w:before="60"/>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 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7D42EEB7" w14:textId="77777777" w:rsidR="001428DA" w:rsidRPr="000B7CB6" w:rsidRDefault="001428DA" w:rsidP="001428DA">
      <w:pPr>
        <w:spacing w:before="60"/>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gezeichnet. Schon bald eröffnet mit dem „Gehring Group Giraffenland“ der betriebseigene Kindergarten, der als Tagesstätte auch benachbarten Unternehmen für die Kinder ihrer Mitarbeiter zur Verfügung stehen wird. Weitere Informationen können unter </w:t>
      </w:r>
      <w:hyperlink r:id="rId8" w:history="1">
        <w:r w:rsidRPr="00080DB3">
          <w:rPr>
            <w:rStyle w:val="Hyperlink"/>
            <w:rFonts w:ascii="PT Sans" w:hAnsi="PT Sans" w:cs="Arial"/>
            <w:bCs/>
            <w:sz w:val="22"/>
            <w:szCs w:val="22"/>
          </w:rPr>
          <w:t>https://gehring.group</w:t>
        </w:r>
      </w:hyperlink>
      <w:r>
        <w:rPr>
          <w:rFonts w:ascii="PT Sans" w:hAnsi="PT Sans" w:cs="Arial"/>
          <w:bCs/>
          <w:color w:val="4D5056"/>
          <w:sz w:val="22"/>
          <w:szCs w:val="22"/>
        </w:rPr>
        <w:t xml:space="preserve"> </w:t>
      </w:r>
      <w:r w:rsidRPr="001428DA">
        <w:rPr>
          <w:rFonts w:ascii="PT Sans" w:hAnsi="PT Sans" w:cs="Arial"/>
          <w:bCs/>
          <w:color w:val="4D5056"/>
          <w:sz w:val="22"/>
          <w:szCs w:val="22"/>
        </w:rPr>
        <w:t>abgerufen werden.</w:t>
      </w:r>
    </w:p>
    <w:p w14:paraId="0BCCD92C" w14:textId="7EC0B0D8" w:rsidR="00C612C6" w:rsidRPr="00EF409F" w:rsidRDefault="00C34448" w:rsidP="006D7D84">
      <w:pPr>
        <w:jc w:val="right"/>
        <w:rPr>
          <w:rFonts w:ascii="PT Sans" w:hAnsi="PT Sans" w:cs="Arial"/>
          <w:b/>
          <w:color w:val="4D5056"/>
          <w:sz w:val="16"/>
          <w:szCs w:val="16"/>
        </w:rPr>
      </w:pPr>
      <w:r>
        <w:rPr>
          <w:rFonts w:ascii="PT Sans" w:hAnsi="PT Sans" w:cs="Arial"/>
          <w:b/>
          <w:color w:val="4D5056"/>
          <w:sz w:val="16"/>
          <w:szCs w:val="16"/>
        </w:rPr>
        <w:t>20</w:t>
      </w:r>
      <w:r w:rsidR="006C1163">
        <w:rPr>
          <w:rFonts w:ascii="PT Sans" w:hAnsi="PT Sans" w:cs="Arial"/>
          <w:b/>
          <w:color w:val="4D5056"/>
          <w:sz w:val="16"/>
          <w:szCs w:val="16"/>
        </w:rPr>
        <w:t>20</w:t>
      </w:r>
      <w:r w:rsidR="00F10B9B">
        <w:rPr>
          <w:rFonts w:ascii="PT Sans" w:hAnsi="PT Sans" w:cs="Arial"/>
          <w:b/>
          <w:color w:val="4D5056"/>
          <w:sz w:val="16"/>
          <w:szCs w:val="16"/>
        </w:rPr>
        <w:t>0602</w:t>
      </w:r>
      <w:r w:rsidR="00C612C6" w:rsidRPr="00EF409F">
        <w:rPr>
          <w:rFonts w:ascii="PT Sans" w:hAnsi="PT Sans" w:cs="Arial"/>
          <w:b/>
          <w:color w:val="4D5056"/>
          <w:sz w:val="16"/>
          <w:szCs w:val="16"/>
        </w:rPr>
        <w:t>_</w:t>
      </w:r>
      <w:r w:rsidR="00647D9B">
        <w:rPr>
          <w:rFonts w:ascii="PT Sans" w:hAnsi="PT Sans" w:cs="Arial"/>
          <w:b/>
          <w:color w:val="4D5056"/>
          <w:sz w:val="16"/>
          <w:szCs w:val="16"/>
        </w:rPr>
        <w:t>geh</w:t>
      </w:r>
    </w:p>
    <w:p w14:paraId="0E4B94F3" w14:textId="77777777" w:rsidR="004C0719" w:rsidRDefault="004C0719">
      <w:pPr>
        <w:rPr>
          <w:rFonts w:ascii="PT Sans" w:hAnsi="PT Sans" w:cs="Arial"/>
          <w:b/>
          <w:color w:val="4D5056"/>
          <w:sz w:val="22"/>
          <w:szCs w:val="22"/>
        </w:rPr>
      </w:pPr>
      <w:r>
        <w:rPr>
          <w:rFonts w:ascii="PT Sans" w:hAnsi="PT Sans" w:cs="Arial"/>
          <w:b/>
          <w:color w:val="4D5056"/>
          <w:sz w:val="22"/>
          <w:szCs w:val="22"/>
        </w:rPr>
        <w:br w:type="page"/>
      </w:r>
    </w:p>
    <w:p w14:paraId="4CB42135" w14:textId="418DFE31"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t>Begleitendes Bildmaterial:</w:t>
      </w:r>
    </w:p>
    <w:p w14:paraId="7F5D7C0F" w14:textId="77777777" w:rsidR="004C0719" w:rsidRDefault="004C0719" w:rsidP="00580975">
      <w:pPr>
        <w:spacing w:before="120"/>
        <w:rPr>
          <w:rFonts w:ascii="PT Sans" w:hAnsi="PT Sans" w:cs="Arial"/>
          <w:b/>
          <w:color w:val="4D5056"/>
          <w:sz w:val="22"/>
          <w:szCs w:val="22"/>
        </w:rPr>
      </w:pPr>
    </w:p>
    <w:p w14:paraId="359F814B" w14:textId="2FDBFADE" w:rsidR="00CC0DB0" w:rsidRDefault="00993353"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r w:rsidRPr="00993353">
        <w:rPr>
          <w:rFonts w:ascii="PT Sans" w:hAnsi="PT Sans" w:cs="Arial"/>
          <w:b/>
          <w:bCs/>
          <w:noProof/>
          <w:color w:val="4D5056"/>
          <w:sz w:val="18"/>
          <w:szCs w:val="18"/>
        </w:rPr>
        <mc:AlternateContent>
          <mc:Choice Requires="wps">
            <w:drawing>
              <wp:anchor distT="45720" distB="45720" distL="114300" distR="114300" simplePos="0" relativeHeight="251663360" behindDoc="1" locked="0" layoutInCell="1" allowOverlap="1" wp14:anchorId="1C93D2E3" wp14:editId="5D3BB85E">
                <wp:simplePos x="0" y="0"/>
                <wp:positionH relativeFrom="column">
                  <wp:posOffset>4518660</wp:posOffset>
                </wp:positionH>
                <wp:positionV relativeFrom="paragraph">
                  <wp:posOffset>1978025</wp:posOffset>
                </wp:positionV>
                <wp:extent cx="1905000" cy="1404620"/>
                <wp:effectExtent l="0" t="0" r="0" b="6350"/>
                <wp:wrapTight wrapText="bothSides">
                  <wp:wrapPolygon edited="0">
                    <wp:start x="0" y="0"/>
                    <wp:lineTo x="0" y="21039"/>
                    <wp:lineTo x="21384" y="21039"/>
                    <wp:lineTo x="21384" y="0"/>
                    <wp:lineTo x="0" y="0"/>
                  </wp:wrapPolygon>
                </wp:wrapTight>
                <wp:docPr id="1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404620"/>
                        </a:xfrm>
                        <a:prstGeom prst="rect">
                          <a:avLst/>
                        </a:prstGeom>
                        <a:solidFill>
                          <a:srgbClr val="FFFFFF"/>
                        </a:solidFill>
                        <a:ln w="9525">
                          <a:noFill/>
                          <a:miter lim="800000"/>
                          <a:headEnd/>
                          <a:tailEnd/>
                        </a:ln>
                      </wps:spPr>
                      <wps:txbx>
                        <w:txbxContent>
                          <w:p w14:paraId="3507E397" w14:textId="05E3EADC" w:rsidR="00993353" w:rsidRPr="00993353" w:rsidRDefault="00993353" w:rsidP="00993353">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993353">
                              <w:rPr>
                                <w:rFonts w:ascii="PT Sans" w:hAnsi="PT Sans" w:cs="Arial"/>
                                <w:b/>
                                <w:color w:val="4D5056"/>
                                <w:sz w:val="16"/>
                                <w:szCs w:val="16"/>
                              </w:rPr>
                              <w:t>Impression aus der Archivlogistik: Blick in ein Hochsicherheitslager der Gehring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C93D2E3" id="_x0000_t202" coordsize="21600,21600" o:spt="202" path="m,l,21600r21600,l21600,xe">
                <v:stroke joinstyle="miter"/>
                <v:path gradientshapeok="t" o:connecttype="rect"/>
              </v:shapetype>
              <v:shape id="Textfeld 2" o:spid="_x0000_s1026" type="#_x0000_t202" style="position:absolute;left:0;text-align:left;margin-left:355.8pt;margin-top:155.75pt;width:150pt;height:110.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" stroked="f">
                <v:textbox style="mso-fit-shape-to-text:t">
                  <w:txbxContent>
                    <w:p w14:paraId="3507E397" w14:textId="05E3EADC" w:rsidR="00993353" w:rsidRPr="00993353" w:rsidRDefault="00993353" w:rsidP="00993353">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993353">
                        <w:rPr>
                          <w:rFonts w:ascii="PT Sans" w:hAnsi="PT Sans" w:cs="Arial"/>
                          <w:b/>
                          <w:color w:val="4D5056"/>
                          <w:sz w:val="16"/>
                          <w:szCs w:val="16"/>
                        </w:rPr>
                        <w:t>Impression aus der Archivlogistik: Blick in ein Hochsicherheitslager der Gehring Group</w:t>
                      </w:r>
                    </w:p>
                  </w:txbxContent>
                </v:textbox>
                <w10:wrap type="tight"/>
              </v:shape>
            </w:pict>
          </mc:Fallback>
        </mc:AlternateContent>
      </w:r>
      <w:r w:rsidR="00CC0DB0">
        <w:rPr>
          <w:rFonts w:ascii="PT Sans" w:hAnsi="PT Sans" w:cs="Arial"/>
          <w:b/>
          <w:bCs/>
          <w:noProof/>
          <w:color w:val="4D5056"/>
          <w:sz w:val="18"/>
          <w:szCs w:val="18"/>
        </w:rPr>
        <w:drawing>
          <wp:inline distT="0" distB="0" distL="0" distR="0" wp14:anchorId="48D8D688" wp14:editId="47A281A9">
            <wp:extent cx="1266825" cy="1894317"/>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eh1.jpg"/>
                    <pic:cNvPicPr/>
                  </pic:nvPicPr>
                  <pic:blipFill>
                    <a:blip r:embed="rId9">
                      <a:extLst>
                        <a:ext uri="{28A0092B-C50C-407E-A947-70E740481C1C}">
                          <a14:useLocalDpi xmlns:a14="http://schemas.microsoft.com/office/drawing/2010/main" val="0"/>
                        </a:ext>
                      </a:extLst>
                    </a:blip>
                    <a:stretch>
                      <a:fillRect/>
                    </a:stretch>
                  </pic:blipFill>
                  <pic:spPr>
                    <a:xfrm>
                      <a:off x="0" y="0"/>
                      <a:ext cx="1285707" cy="1922552"/>
                    </a:xfrm>
                    <a:prstGeom prst="rect">
                      <a:avLst/>
                    </a:prstGeom>
                  </pic:spPr>
                </pic:pic>
              </a:graphicData>
            </a:graphic>
          </wp:inline>
        </w:drawing>
      </w:r>
      <w:r w:rsidR="00CC0DB0">
        <w:rPr>
          <w:rFonts w:ascii="PT Sans" w:hAnsi="PT Sans" w:cs="Arial"/>
          <w:b/>
          <w:bCs/>
          <w:color w:val="4D5056"/>
          <w:sz w:val="18"/>
          <w:szCs w:val="18"/>
        </w:rPr>
        <w:tab/>
        <w:t xml:space="preserve">                           </w:t>
      </w:r>
      <w:r w:rsidR="00FD1969">
        <w:rPr>
          <w:rFonts w:ascii="PT Sans" w:hAnsi="PT Sans" w:cs="Arial"/>
          <w:b/>
          <w:bCs/>
          <w:color w:val="4D5056"/>
          <w:sz w:val="18"/>
          <w:szCs w:val="18"/>
        </w:rPr>
        <w:t xml:space="preserve">     </w:t>
      </w:r>
      <w:r w:rsidR="00CC0DB0">
        <w:rPr>
          <w:rFonts w:ascii="PT Sans" w:hAnsi="PT Sans" w:cs="Arial"/>
          <w:b/>
          <w:bCs/>
          <w:color w:val="4D5056"/>
          <w:sz w:val="18"/>
          <w:szCs w:val="18"/>
        </w:rPr>
        <w:t xml:space="preserve">   </w:t>
      </w:r>
      <w:r w:rsidR="00CC0DB0">
        <w:rPr>
          <w:rFonts w:ascii="PT Sans" w:hAnsi="PT Sans" w:cs="Arial"/>
          <w:b/>
          <w:bCs/>
          <w:noProof/>
          <w:color w:val="4D5056"/>
          <w:sz w:val="18"/>
          <w:szCs w:val="18"/>
        </w:rPr>
        <w:drawing>
          <wp:inline distT="0" distB="0" distL="0" distR="0" wp14:anchorId="38DE105E" wp14:editId="5C321EBF">
            <wp:extent cx="1266825" cy="1894317"/>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eh2.jpg"/>
                    <pic:cNvPicPr/>
                  </pic:nvPicPr>
                  <pic:blipFill>
                    <a:blip r:embed="rId10">
                      <a:extLst>
                        <a:ext uri="{28A0092B-C50C-407E-A947-70E740481C1C}">
                          <a14:useLocalDpi xmlns:a14="http://schemas.microsoft.com/office/drawing/2010/main" val="0"/>
                        </a:ext>
                      </a:extLst>
                    </a:blip>
                    <a:stretch>
                      <a:fillRect/>
                    </a:stretch>
                  </pic:blipFill>
                  <pic:spPr>
                    <a:xfrm>
                      <a:off x="0" y="0"/>
                      <a:ext cx="1283156" cy="1918736"/>
                    </a:xfrm>
                    <a:prstGeom prst="rect">
                      <a:avLst/>
                    </a:prstGeom>
                  </pic:spPr>
                </pic:pic>
              </a:graphicData>
            </a:graphic>
          </wp:inline>
        </w:drawing>
      </w:r>
      <w:r w:rsidR="00CC0DB0">
        <w:rPr>
          <w:rFonts w:ascii="PT Sans" w:hAnsi="PT Sans" w:cs="Arial"/>
          <w:b/>
          <w:bCs/>
          <w:color w:val="4D5056"/>
          <w:sz w:val="18"/>
          <w:szCs w:val="18"/>
        </w:rPr>
        <w:tab/>
      </w:r>
      <w:r w:rsidR="00CC0DB0">
        <w:rPr>
          <w:rFonts w:ascii="PT Sans" w:hAnsi="PT Sans" w:cs="Arial"/>
          <w:b/>
          <w:bCs/>
          <w:noProof/>
          <w:color w:val="4D5056"/>
          <w:sz w:val="18"/>
          <w:szCs w:val="18"/>
        </w:rPr>
        <w:drawing>
          <wp:inline distT="0" distB="0" distL="0" distR="0" wp14:anchorId="058A661B" wp14:editId="181DBD16">
            <wp:extent cx="1266825" cy="1876779"/>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h3.jpg"/>
                    <pic:cNvPicPr/>
                  </pic:nvPicPr>
                  <pic:blipFill>
                    <a:blip r:embed="rId11">
                      <a:extLst>
                        <a:ext uri="{28A0092B-C50C-407E-A947-70E740481C1C}">
                          <a14:useLocalDpi xmlns:a14="http://schemas.microsoft.com/office/drawing/2010/main" val="0"/>
                        </a:ext>
                      </a:extLst>
                    </a:blip>
                    <a:stretch>
                      <a:fillRect/>
                    </a:stretch>
                  </pic:blipFill>
                  <pic:spPr>
                    <a:xfrm>
                      <a:off x="0" y="0"/>
                      <a:ext cx="1280476" cy="1897003"/>
                    </a:xfrm>
                    <a:prstGeom prst="rect">
                      <a:avLst/>
                    </a:prstGeom>
                  </pic:spPr>
                </pic:pic>
              </a:graphicData>
            </a:graphic>
          </wp:inline>
        </w:drawing>
      </w:r>
    </w:p>
    <w:p w14:paraId="702353CB" w14:textId="347B86D6" w:rsidR="00233B28" w:rsidRDefault="00993353"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r w:rsidRPr="00D44509">
        <w:rPr>
          <w:rFonts w:ascii="PT Sans" w:hAnsi="PT Sans" w:cs="Arial"/>
          <w:b/>
          <w:bCs/>
          <w:noProof/>
          <w:color w:val="4D5056"/>
          <w:sz w:val="18"/>
          <w:szCs w:val="18"/>
        </w:rPr>
        <mc:AlternateContent>
          <mc:Choice Requires="wps">
            <w:drawing>
              <wp:anchor distT="45720" distB="45720" distL="114300" distR="114300" simplePos="0" relativeHeight="251661312" behindDoc="1" locked="0" layoutInCell="1" allowOverlap="1" wp14:anchorId="0E5BB408" wp14:editId="3B59EA46">
                <wp:simplePos x="0" y="0"/>
                <wp:positionH relativeFrom="column">
                  <wp:posOffset>2366010</wp:posOffset>
                </wp:positionH>
                <wp:positionV relativeFrom="paragraph">
                  <wp:posOffset>45720</wp:posOffset>
                </wp:positionV>
                <wp:extent cx="1857375" cy="1404620"/>
                <wp:effectExtent l="0" t="0" r="9525" b="6350"/>
                <wp:wrapTight wrapText="bothSides">
                  <wp:wrapPolygon edited="0">
                    <wp:start x="0" y="0"/>
                    <wp:lineTo x="0" y="21039"/>
                    <wp:lineTo x="21489" y="21039"/>
                    <wp:lineTo x="21489" y="0"/>
                    <wp:lineTo x="0" y="0"/>
                  </wp:wrapPolygon>
                </wp:wrapTight>
                <wp:docPr id="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404620"/>
                        </a:xfrm>
                        <a:prstGeom prst="rect">
                          <a:avLst/>
                        </a:prstGeom>
                        <a:solidFill>
                          <a:srgbClr val="FFFFFF"/>
                        </a:solidFill>
                        <a:ln w="9525">
                          <a:noFill/>
                          <a:miter lim="800000"/>
                          <a:headEnd/>
                          <a:tailEnd/>
                        </a:ln>
                      </wps:spPr>
                      <wps:txbx>
                        <w:txbxContent>
                          <w:p w14:paraId="73A481F1" w14:textId="4725969F" w:rsidR="00D44509" w:rsidRPr="00993353" w:rsidRDefault="00D44509" w:rsidP="00993353">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993353">
                              <w:rPr>
                                <w:rFonts w:ascii="PT Sans" w:hAnsi="PT Sans" w:cs="Arial"/>
                                <w:b/>
                                <w:color w:val="4D5056"/>
                                <w:sz w:val="16"/>
                                <w:szCs w:val="16"/>
                              </w:rPr>
                              <w:t>Nils Gehring, Gesellschafter und Mitglied der Geschäftsführung der Gehring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E5BB408" id="_x0000_s1027" type="#_x0000_t202" style="position:absolute;left:0;text-align:left;margin-left:186.3pt;margin-top:3.6pt;width:146.25pt;height:110.6pt;z-index:-251655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" stroked="f">
                <v:textbox style="mso-fit-shape-to-text:t">
                  <w:txbxContent>
                    <w:p w14:paraId="73A481F1" w14:textId="4725969F" w:rsidR="00D44509" w:rsidRPr="00993353" w:rsidRDefault="00D44509" w:rsidP="00993353">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993353">
                        <w:rPr>
                          <w:rFonts w:ascii="PT Sans" w:hAnsi="PT Sans" w:cs="Arial"/>
                          <w:b/>
                          <w:color w:val="4D5056"/>
                          <w:sz w:val="16"/>
                          <w:szCs w:val="16"/>
                        </w:rPr>
                        <w:t>Nils</w:t>
                      </w:r>
                      <w:r w:rsidRPr="00993353">
                        <w:rPr>
                          <w:rFonts w:ascii="PT Sans" w:hAnsi="PT Sans" w:cs="Arial"/>
                          <w:b/>
                          <w:color w:val="4D5056"/>
                          <w:sz w:val="16"/>
                          <w:szCs w:val="16"/>
                        </w:rPr>
                        <w:t xml:space="preserve"> Gehring, Gesellschafter und Mitglied der Geschäftsführung der Gehring Group</w:t>
                      </w:r>
                    </w:p>
                  </w:txbxContent>
                </v:textbox>
                <w10:wrap type="tight"/>
              </v:shape>
            </w:pict>
          </mc:Fallback>
        </mc:AlternateContent>
      </w:r>
      <w:r w:rsidR="00D44509" w:rsidRPr="00233B28">
        <w:rPr>
          <w:rFonts w:ascii="PT Sans" w:hAnsi="PT Sans" w:cs="Arial"/>
          <w:b/>
          <w:bCs/>
          <w:noProof/>
          <w:color w:val="4D5056"/>
          <w:sz w:val="18"/>
          <w:szCs w:val="18"/>
        </w:rPr>
        <mc:AlternateContent>
          <mc:Choice Requires="wps">
            <w:drawing>
              <wp:anchor distT="45720" distB="45720" distL="114300" distR="114300" simplePos="0" relativeHeight="251659264" behindDoc="1" locked="0" layoutInCell="1" allowOverlap="1" wp14:anchorId="5950C9E5" wp14:editId="622F9DF6">
                <wp:simplePos x="0" y="0"/>
                <wp:positionH relativeFrom="column">
                  <wp:posOffset>-81915</wp:posOffset>
                </wp:positionH>
                <wp:positionV relativeFrom="paragraph">
                  <wp:posOffset>45720</wp:posOffset>
                </wp:positionV>
                <wp:extent cx="1876425" cy="1404620"/>
                <wp:effectExtent l="0" t="0" r="9525" b="6350"/>
                <wp:wrapTight wrapText="bothSides">
                  <wp:wrapPolygon edited="0">
                    <wp:start x="0" y="0"/>
                    <wp:lineTo x="0" y="21039"/>
                    <wp:lineTo x="21490" y="21039"/>
                    <wp:lineTo x="21490" y="0"/>
                    <wp:lineTo x="0" y="0"/>
                  </wp:wrapPolygon>
                </wp:wrapTight>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1404620"/>
                        </a:xfrm>
                        <a:prstGeom prst="rect">
                          <a:avLst/>
                        </a:prstGeom>
                        <a:solidFill>
                          <a:srgbClr val="FFFFFF"/>
                        </a:solidFill>
                        <a:ln w="9525">
                          <a:noFill/>
                          <a:miter lim="800000"/>
                          <a:headEnd/>
                          <a:tailEnd/>
                        </a:ln>
                      </wps:spPr>
                      <wps:txbx>
                        <w:txbxContent>
                          <w:p w14:paraId="208A2DBA" w14:textId="3FC61264" w:rsidR="00233B28" w:rsidRPr="00D44509" w:rsidRDefault="00233B28" w:rsidP="00D44509">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D44509">
                              <w:rPr>
                                <w:rFonts w:ascii="PT Sans" w:hAnsi="PT Sans" w:cs="Arial"/>
                                <w:b/>
                                <w:color w:val="4D5056"/>
                                <w:sz w:val="16"/>
                                <w:szCs w:val="16"/>
                              </w:rPr>
                              <w:t>Rolf Gehring, Gesellschafter und Mitglied der Geschäftsführung der Gehring Group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50C9E5" id="_x0000_s1028" type="#_x0000_t202" style="position:absolute;left:0;text-align:left;margin-left:-6.45pt;margin-top:3.6pt;width:147.7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" stroked="f">
                <v:textbox style="mso-fit-shape-to-text:t">
                  <w:txbxContent>
                    <w:p w14:paraId="208A2DBA" w14:textId="3FC61264" w:rsidR="00233B28" w:rsidRPr="00D44509" w:rsidRDefault="00233B28" w:rsidP="00D44509">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D44509">
                        <w:rPr>
                          <w:rFonts w:ascii="PT Sans" w:hAnsi="PT Sans" w:cs="Arial"/>
                          <w:b/>
                          <w:color w:val="4D5056"/>
                          <w:sz w:val="16"/>
                          <w:szCs w:val="16"/>
                        </w:rPr>
                        <w:t>Rolf Gehring, Gesellschafter und Mitglied der Geschäftsführung der Gehring Group</w:t>
                      </w:r>
                    </w:p>
                  </w:txbxContent>
                </v:textbox>
                <w10:wrap type="tight"/>
              </v:shape>
            </w:pict>
          </mc:Fallback>
        </mc:AlternateContent>
      </w:r>
    </w:p>
    <w:p w14:paraId="77133A82" w14:textId="2758DD7B" w:rsidR="00233B28" w:rsidRDefault="00233B28"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p>
    <w:p w14:paraId="3E7B2242" w14:textId="4FC49C16" w:rsidR="00233B28" w:rsidRDefault="00233B28"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p>
    <w:p w14:paraId="24EBB9A1" w14:textId="60641BA0" w:rsidR="00233B28" w:rsidRDefault="00233B28"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p>
    <w:p w14:paraId="2EA8BDCD" w14:textId="69C7C4F6" w:rsidR="00CC0DB0" w:rsidRDefault="00CC0DB0"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p>
    <w:p w14:paraId="356ADF3F" w14:textId="4AA2F3B0" w:rsidR="004A3953" w:rsidRDefault="00CC0DB0"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r>
        <w:rPr>
          <w:rFonts w:ascii="PT Sans" w:hAnsi="PT Sans" w:cs="Arial"/>
          <w:b/>
          <w:bCs/>
          <w:noProof/>
          <w:color w:val="4D5056"/>
          <w:sz w:val="18"/>
          <w:szCs w:val="18"/>
        </w:rPr>
        <w:drawing>
          <wp:inline distT="0" distB="0" distL="0" distR="0" wp14:anchorId="105311D9" wp14:editId="7D7D8EE1">
            <wp:extent cx="1981200" cy="1324928"/>
            <wp:effectExtent l="0" t="0" r="0" b="889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eh4.jpg"/>
                    <pic:cNvPicPr/>
                  </pic:nvPicPr>
                  <pic:blipFill>
                    <a:blip r:embed="rId12">
                      <a:extLst>
                        <a:ext uri="{28A0092B-C50C-407E-A947-70E740481C1C}">
                          <a14:useLocalDpi xmlns:a14="http://schemas.microsoft.com/office/drawing/2010/main" val="0"/>
                        </a:ext>
                      </a:extLst>
                    </a:blip>
                    <a:stretch>
                      <a:fillRect/>
                    </a:stretch>
                  </pic:blipFill>
                  <pic:spPr>
                    <a:xfrm>
                      <a:off x="0" y="0"/>
                      <a:ext cx="2012388" cy="1345785"/>
                    </a:xfrm>
                    <a:prstGeom prst="rect">
                      <a:avLst/>
                    </a:prstGeom>
                  </pic:spPr>
                </pic:pic>
              </a:graphicData>
            </a:graphic>
          </wp:inline>
        </w:drawing>
      </w:r>
      <w:r w:rsidR="003700C2">
        <w:rPr>
          <w:rFonts w:ascii="PT Sans" w:hAnsi="PT Sans" w:cs="Arial"/>
          <w:b/>
          <w:bCs/>
          <w:color w:val="4D5056"/>
          <w:sz w:val="18"/>
          <w:szCs w:val="18"/>
        </w:rPr>
        <w:t xml:space="preserve">                </w:t>
      </w:r>
      <w:r w:rsidR="00D233CD">
        <w:rPr>
          <w:rFonts w:ascii="PT Sans" w:hAnsi="PT Sans" w:cs="Arial"/>
          <w:b/>
          <w:bCs/>
          <w:noProof/>
          <w:color w:val="4D5056"/>
          <w:sz w:val="18"/>
          <w:szCs w:val="18"/>
        </w:rPr>
        <w:drawing>
          <wp:inline distT="0" distB="0" distL="0" distR="0" wp14:anchorId="6801DE44" wp14:editId="0528B879">
            <wp:extent cx="2752725" cy="575509"/>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Gehring Group.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29465" cy="612460"/>
                    </a:xfrm>
                    <a:prstGeom prst="rect">
                      <a:avLst/>
                    </a:prstGeom>
                  </pic:spPr>
                </pic:pic>
              </a:graphicData>
            </a:graphic>
          </wp:inline>
        </w:drawing>
      </w:r>
    </w:p>
    <w:p w14:paraId="532DCDA3" w14:textId="5158169C" w:rsidR="00993353" w:rsidRDefault="003700C2" w:rsidP="004A3953">
      <w:pPr>
        <w:tabs>
          <w:tab w:val="left" w:pos="993"/>
          <w:tab w:val="left" w:pos="1701"/>
          <w:tab w:val="left" w:pos="2127"/>
          <w:tab w:val="left" w:pos="4536"/>
          <w:tab w:val="left" w:pos="7230"/>
          <w:tab w:val="left" w:pos="7938"/>
        </w:tabs>
        <w:spacing w:before="60"/>
        <w:jc w:val="both"/>
        <w:rPr>
          <w:rFonts w:ascii="PT Sans" w:hAnsi="PT Sans" w:cs="Arial"/>
          <w:b/>
          <w:color w:val="4D5056"/>
          <w:sz w:val="16"/>
          <w:szCs w:val="16"/>
        </w:rPr>
      </w:pPr>
      <w:r w:rsidRPr="00F7765B">
        <w:rPr>
          <w:rFonts w:ascii="PT Sans" w:hAnsi="PT Sans" w:cs="Arial"/>
          <w:b/>
          <w:noProof/>
          <w:color w:val="4D5056"/>
          <w:sz w:val="16"/>
          <w:szCs w:val="16"/>
        </w:rPr>
        <mc:AlternateContent>
          <mc:Choice Requires="wps">
            <w:drawing>
              <wp:anchor distT="45720" distB="45720" distL="114300" distR="114300" simplePos="0" relativeHeight="251667456" behindDoc="1" locked="0" layoutInCell="1" allowOverlap="1" wp14:anchorId="47818EBB" wp14:editId="1B019E05">
                <wp:simplePos x="0" y="0"/>
                <wp:positionH relativeFrom="column">
                  <wp:posOffset>2435860</wp:posOffset>
                </wp:positionH>
                <wp:positionV relativeFrom="paragraph">
                  <wp:posOffset>71755</wp:posOffset>
                </wp:positionV>
                <wp:extent cx="2360930" cy="1404620"/>
                <wp:effectExtent l="0" t="0" r="9525" b="0"/>
                <wp:wrapTight wrapText="bothSides">
                  <wp:wrapPolygon edited="0">
                    <wp:start x="0" y="0"/>
                    <wp:lineTo x="0" y="19343"/>
                    <wp:lineTo x="21516" y="19343"/>
                    <wp:lineTo x="21516" y="0"/>
                    <wp:lineTo x="0" y="0"/>
                  </wp:wrapPolygon>
                </wp:wrapTight>
                <wp:docPr id="1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2D581D9" w14:textId="28C95701" w:rsidR="00F7765B" w:rsidRPr="00F7765B" w:rsidRDefault="00F7765B" w:rsidP="00F7765B">
                            <w:pPr>
                              <w:tabs>
                                <w:tab w:val="left" w:pos="993"/>
                                <w:tab w:val="left" w:pos="1701"/>
                                <w:tab w:val="left" w:pos="2127"/>
                                <w:tab w:val="left" w:pos="4536"/>
                                <w:tab w:val="left" w:pos="7230"/>
                                <w:tab w:val="left" w:pos="7938"/>
                              </w:tabs>
                              <w:spacing w:before="60"/>
                              <w:jc w:val="both"/>
                              <w:rPr>
                                <w:rFonts w:ascii="PT Sans" w:hAnsi="PT Sans" w:cs="Arial"/>
                                <w:b/>
                                <w:color w:val="4D5056"/>
                                <w:sz w:val="16"/>
                                <w:szCs w:val="16"/>
                              </w:rPr>
                            </w:pPr>
                            <w:r w:rsidRPr="00F63337">
                              <w:rPr>
                                <w:rFonts w:ascii="PT Sans" w:hAnsi="PT Sans" w:cs="Arial"/>
                                <w:b/>
                                <w:color w:val="4D5056"/>
                                <w:sz w:val="16"/>
                                <w:szCs w:val="16"/>
                              </w:rPr>
                              <w:t>Logo der Gehring Group</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7818EBB" id="_x0000_s1029" type="#_x0000_t202" style="position:absolute;left:0;text-align:left;margin-left:191.8pt;margin-top:5.65pt;width:185.9pt;height:110.6pt;z-index:-2516490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" stroked="f">
                <v:textbox style="mso-fit-shape-to-text:t">
                  <w:txbxContent>
                    <w:p w14:paraId="72D581D9" w14:textId="28C95701" w:rsidR="00F7765B" w:rsidRPr="00F7765B" w:rsidRDefault="00F7765B" w:rsidP="00F7765B">
                      <w:pPr>
                        <w:tabs>
                          <w:tab w:val="left" w:pos="993"/>
                          <w:tab w:val="left" w:pos="1701"/>
                          <w:tab w:val="left" w:pos="2127"/>
                          <w:tab w:val="left" w:pos="4536"/>
                          <w:tab w:val="left" w:pos="7230"/>
                          <w:tab w:val="left" w:pos="7938"/>
                        </w:tabs>
                        <w:spacing w:before="60"/>
                        <w:jc w:val="both"/>
                        <w:rPr>
                          <w:rFonts w:ascii="PT Sans" w:hAnsi="PT Sans" w:cs="Arial"/>
                          <w:b/>
                          <w:color w:val="4D5056"/>
                          <w:sz w:val="16"/>
                          <w:szCs w:val="16"/>
                        </w:rPr>
                      </w:pPr>
                      <w:r w:rsidRPr="00F63337">
                        <w:rPr>
                          <w:rFonts w:ascii="PT Sans" w:hAnsi="PT Sans" w:cs="Arial"/>
                          <w:b/>
                          <w:color w:val="4D5056"/>
                          <w:sz w:val="16"/>
                          <w:szCs w:val="16"/>
                        </w:rPr>
                        <w:t>Logo der Gehring Group</w:t>
                      </w:r>
                    </w:p>
                  </w:txbxContent>
                </v:textbox>
                <w10:wrap type="tight"/>
              </v:shape>
            </w:pict>
          </mc:Fallback>
        </mc:AlternateContent>
      </w:r>
      <w:r w:rsidR="00F7765B" w:rsidRPr="00F7765B">
        <w:rPr>
          <w:rFonts w:ascii="PT Sans" w:hAnsi="PT Sans" w:cs="Arial"/>
          <w:b/>
          <w:noProof/>
          <w:color w:val="4D5056"/>
          <w:sz w:val="16"/>
          <w:szCs w:val="16"/>
        </w:rPr>
        <mc:AlternateContent>
          <mc:Choice Requires="wps">
            <w:drawing>
              <wp:anchor distT="45720" distB="45720" distL="114300" distR="114300" simplePos="0" relativeHeight="251665408" behindDoc="1" locked="0" layoutInCell="1" allowOverlap="1" wp14:anchorId="5B668374" wp14:editId="587A9C92">
                <wp:simplePos x="0" y="0"/>
                <wp:positionH relativeFrom="column">
                  <wp:posOffset>-88265</wp:posOffset>
                </wp:positionH>
                <wp:positionV relativeFrom="paragraph">
                  <wp:posOffset>50165</wp:posOffset>
                </wp:positionV>
                <wp:extent cx="2360930" cy="1404620"/>
                <wp:effectExtent l="0" t="0" r="9525" b="0"/>
                <wp:wrapTight wrapText="bothSides">
                  <wp:wrapPolygon edited="0">
                    <wp:start x="0" y="0"/>
                    <wp:lineTo x="0" y="19343"/>
                    <wp:lineTo x="21516" y="19343"/>
                    <wp:lineTo x="21516" y="0"/>
                    <wp:lineTo x="0" y="0"/>
                  </wp:wrapPolygon>
                </wp:wrapTight>
                <wp:docPr id="1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596C9C1" w14:textId="3BE28F1B" w:rsidR="00F7765B" w:rsidRPr="00F7765B" w:rsidRDefault="00F7765B" w:rsidP="00F7765B">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F7765B">
                              <w:rPr>
                                <w:rFonts w:ascii="PT Sans" w:hAnsi="PT Sans" w:cs="Arial"/>
                                <w:b/>
                                <w:color w:val="4D5056"/>
                                <w:sz w:val="16"/>
                                <w:szCs w:val="16"/>
                              </w:rPr>
                              <w:t>Impression: Scannen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B668374" id="_x0000_s1030" type="#_x0000_t202" style="position:absolute;left:0;text-align:left;margin-left:-6.95pt;margin-top:3.95pt;width:185.9pt;height:110.6pt;z-index:-25165107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" stroked="f">
                <v:textbox style="mso-fit-shape-to-text:t">
                  <w:txbxContent>
                    <w:p w14:paraId="4596C9C1" w14:textId="3BE28F1B" w:rsidR="00F7765B" w:rsidRPr="00F7765B" w:rsidRDefault="00F7765B" w:rsidP="00F7765B">
                      <w:pPr>
                        <w:tabs>
                          <w:tab w:val="left" w:pos="993"/>
                          <w:tab w:val="left" w:pos="1701"/>
                          <w:tab w:val="left" w:pos="2127"/>
                          <w:tab w:val="left" w:pos="4536"/>
                          <w:tab w:val="left" w:pos="7230"/>
                          <w:tab w:val="left" w:pos="7938"/>
                        </w:tabs>
                        <w:spacing w:before="60"/>
                        <w:rPr>
                          <w:rFonts w:ascii="PT Sans" w:hAnsi="PT Sans" w:cs="Arial"/>
                          <w:b/>
                          <w:color w:val="4D5056"/>
                          <w:sz w:val="16"/>
                          <w:szCs w:val="16"/>
                        </w:rPr>
                      </w:pPr>
                      <w:r w:rsidRPr="00F7765B">
                        <w:rPr>
                          <w:rFonts w:ascii="PT Sans" w:hAnsi="PT Sans" w:cs="Arial"/>
                          <w:b/>
                          <w:color w:val="4D5056"/>
                          <w:sz w:val="16"/>
                          <w:szCs w:val="16"/>
                        </w:rPr>
                        <w:t>Impression</w:t>
                      </w:r>
                      <w:r w:rsidRPr="00F7765B">
                        <w:rPr>
                          <w:rFonts w:ascii="PT Sans" w:hAnsi="PT Sans" w:cs="Arial"/>
                          <w:b/>
                          <w:color w:val="4D5056"/>
                          <w:sz w:val="16"/>
                          <w:szCs w:val="16"/>
                        </w:rPr>
                        <w:t>: Scannen</w:t>
                      </w:r>
                    </w:p>
                  </w:txbxContent>
                </v:textbox>
                <w10:wrap type="tight"/>
              </v:shape>
            </w:pict>
          </mc:Fallback>
        </mc:AlternateContent>
      </w:r>
    </w:p>
    <w:p w14:paraId="10F17C17" w14:textId="0ABF0531" w:rsidR="00993353" w:rsidRDefault="00993353" w:rsidP="004A3953">
      <w:pPr>
        <w:tabs>
          <w:tab w:val="left" w:pos="993"/>
          <w:tab w:val="left" w:pos="1701"/>
          <w:tab w:val="left" w:pos="2127"/>
          <w:tab w:val="left" w:pos="4536"/>
          <w:tab w:val="left" w:pos="7230"/>
          <w:tab w:val="left" w:pos="7938"/>
        </w:tabs>
        <w:spacing w:before="60"/>
        <w:jc w:val="both"/>
        <w:rPr>
          <w:rFonts w:ascii="PT Sans" w:hAnsi="PT Sans" w:cs="Arial"/>
          <w:b/>
          <w:color w:val="4D5056"/>
          <w:sz w:val="16"/>
          <w:szCs w:val="16"/>
        </w:rPr>
      </w:pPr>
    </w:p>
    <w:p w14:paraId="71E1F0B3" w14:textId="4BD35E75" w:rsidR="00993353" w:rsidRDefault="00993353" w:rsidP="004A3953">
      <w:pPr>
        <w:tabs>
          <w:tab w:val="left" w:pos="993"/>
          <w:tab w:val="left" w:pos="1701"/>
          <w:tab w:val="left" w:pos="2127"/>
          <w:tab w:val="left" w:pos="4536"/>
          <w:tab w:val="left" w:pos="7230"/>
          <w:tab w:val="left" w:pos="7938"/>
        </w:tabs>
        <w:spacing w:before="60"/>
        <w:jc w:val="both"/>
        <w:rPr>
          <w:rFonts w:ascii="PT Sans" w:hAnsi="PT Sans" w:cs="Arial"/>
          <w:b/>
          <w:color w:val="4D5056"/>
          <w:sz w:val="16"/>
          <w:szCs w:val="16"/>
        </w:rPr>
      </w:pPr>
    </w:p>
    <w:p w14:paraId="794B2FEE" w14:textId="53005532" w:rsidR="00DB627D" w:rsidRPr="0002468B" w:rsidRDefault="00DB627D" w:rsidP="004C0719">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4" w:history="1">
        <w:r w:rsidR="00F10B9B" w:rsidRPr="002B0A10">
          <w:rPr>
            <w:rStyle w:val="Hyperlink"/>
            <w:rFonts w:ascii="PT Sans" w:hAnsi="PT Sans" w:cs="Arial"/>
          </w:rPr>
          <w:t>https://ars-pr.de/presse/20200602_geh</w:t>
        </w:r>
      </w:hyperlink>
      <w:r w:rsidR="0002468B">
        <w:rPr>
          <w:rFonts w:ascii="PT Sans" w:hAnsi="PT Sans" w:cs="Arial"/>
        </w:rPr>
        <w:t xml:space="preserve"> </w:t>
      </w:r>
      <w:r w:rsidRPr="007E23F1">
        <w:rPr>
          <w:rFonts w:ascii="PT Sans" w:hAnsi="PT Sans" w:cs="Arial"/>
          <w:bCs/>
          <w:color w:val="4D5056"/>
        </w:rPr>
        <w:t>]</w:t>
      </w:r>
    </w:p>
    <w:p w14:paraId="547AB2B9" w14:textId="77777777" w:rsidR="00D4193F" w:rsidRDefault="00D4193F" w:rsidP="00D4193F">
      <w:pPr>
        <w:rPr>
          <w:rFonts w:ascii="PT Sans" w:hAnsi="PT Sans" w:cs="Arial"/>
          <w:color w:val="4D5056"/>
          <w:sz w:val="24"/>
          <w:szCs w:val="24"/>
        </w:rPr>
      </w:pPr>
    </w:p>
    <w:p w14:paraId="39CD650F" w14:textId="77777777" w:rsidR="004C0719" w:rsidRDefault="004C0719" w:rsidP="00295815">
      <w:pPr>
        <w:spacing w:after="60" w:line="240" w:lineRule="atLeast"/>
        <w:jc w:val="both"/>
        <w:rPr>
          <w:rFonts w:ascii="PT Sans" w:hAnsi="PT Sans" w:cs="Arial"/>
          <w:b/>
          <w:bCs/>
          <w:iCs/>
          <w:color w:val="4D5056"/>
          <w:sz w:val="22"/>
          <w:szCs w:val="22"/>
        </w:rPr>
      </w:pPr>
    </w:p>
    <w:p w14:paraId="02274764" w14:textId="049DEE58" w:rsidR="00295815" w:rsidRPr="000B7CB6" w:rsidRDefault="00295815" w:rsidP="00295815">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CC144C" w:rsidP="00D4193F">
      <w:pPr>
        <w:pStyle w:val="Infozeile"/>
        <w:spacing w:line="240" w:lineRule="atLeast"/>
        <w:rPr>
          <w:rFonts w:ascii="PT Sans" w:hAnsi="PT Sans" w:cs="Arial"/>
          <w:i w:val="0"/>
          <w:color w:val="0000FF"/>
          <w:sz w:val="22"/>
          <w:szCs w:val="22"/>
          <w:u w:val="single"/>
        </w:rPr>
      </w:pPr>
      <w:hyperlink r:id="rId15"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6"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7"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8"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9"/>
      <w:headerReference w:type="first" r:id="rId20"/>
      <w:footerReference w:type="first" r:id="rId21"/>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B8B103" w14:textId="77777777" w:rsidR="009B27B8" w:rsidRDefault="009B27B8" w:rsidP="00965D8B">
      <w:r>
        <w:separator/>
      </w:r>
    </w:p>
  </w:endnote>
  <w:endnote w:type="continuationSeparator" w:id="0">
    <w:p w14:paraId="585321BE" w14:textId="77777777" w:rsidR="009B27B8" w:rsidRDefault="009B27B8"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DC3652" w14:textId="77777777" w:rsidR="00CF4549" w:rsidRPr="00342ACF" w:rsidRDefault="00CF4549" w:rsidP="00342ACF">
    <w:pPr>
      <w:spacing w:line="240" w:lineRule="atLeast"/>
      <w:rPr>
        <w:rFonts w:ascii="PT Sans" w:hAnsi="PT Sans" w:cs="Arial"/>
        <w:sz w:val="22"/>
        <w:szCs w:val="22"/>
        <w:lang w:val="de-CH"/>
      </w:rPr>
    </w:pPr>
  </w:p>
  <w:p w14:paraId="2E1CC693" w14:textId="48194706"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F10B9B" w:rsidRPr="002B0A10">
        <w:rPr>
          <w:rStyle w:val="Hyperlink"/>
          <w:rFonts w:ascii="PT Sans" w:hAnsi="PT Sans" w:cs="Arial"/>
          <w:b/>
          <w:sz w:val="22"/>
          <w:szCs w:val="22"/>
          <w:lang w:eastAsia="ar-SA"/>
        </w:rPr>
        <w:t>https://ars-pr.de/presse/20200602_geh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F8B2E1" w14:textId="77777777" w:rsidR="00342ACF" w:rsidRPr="00342ACF" w:rsidRDefault="00342ACF" w:rsidP="00342ACF">
    <w:pPr>
      <w:spacing w:line="240" w:lineRule="atLeast"/>
      <w:rPr>
        <w:rFonts w:ascii="PT Sans" w:hAnsi="PT Sans" w:cs="Arial"/>
        <w:sz w:val="22"/>
        <w:szCs w:val="22"/>
        <w:lang w:val="de-CH"/>
      </w:rPr>
    </w:pPr>
  </w:p>
  <w:p w14:paraId="505BC9C3" w14:textId="77777777" w:rsidR="004C0719" w:rsidRDefault="004C0719" w:rsidP="00342ACF">
    <w:pPr>
      <w:pStyle w:val="Fuzeile"/>
      <w:spacing w:line="240" w:lineRule="atLeast"/>
      <w:rPr>
        <w:rFonts w:ascii="PT Sans" w:hAnsi="PT Sans"/>
        <w:b/>
        <w:color w:val="4D5056"/>
        <w:sz w:val="22"/>
        <w:szCs w:val="22"/>
        <w:lang w:val="de-CH"/>
      </w:rPr>
    </w:pPr>
  </w:p>
  <w:p w14:paraId="29F34B2A" w14:textId="3AC92907"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F10B9B" w:rsidRPr="002B0A10">
        <w:rPr>
          <w:rStyle w:val="Hyperlink"/>
          <w:rFonts w:ascii="PT Sans" w:hAnsi="PT Sans" w:cs="Arial"/>
          <w:b/>
          <w:sz w:val="22"/>
          <w:szCs w:val="22"/>
          <w:lang w:eastAsia="ar-SA"/>
        </w:rPr>
        <w:t>https://ars-pr.de/presse/20200602_geh</w:t>
      </w:r>
    </w:hyperlink>
    <w:r w:rsidR="00F544A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B22895" w14:textId="77777777" w:rsidR="009B27B8" w:rsidRDefault="009B27B8" w:rsidP="00965D8B">
      <w:r>
        <w:separator/>
      </w:r>
    </w:p>
  </w:footnote>
  <w:footnote w:type="continuationSeparator" w:id="0">
    <w:p w14:paraId="4640C118" w14:textId="77777777" w:rsidR="009B27B8" w:rsidRDefault="009B27B8"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31"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32"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33"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9"/>
  </w:num>
  <w:num w:numId="3">
    <w:abstractNumId w:val="4"/>
  </w:num>
  <w:num w:numId="4">
    <w:abstractNumId w:val="12"/>
  </w:num>
  <w:num w:numId="5">
    <w:abstractNumId w:val="10"/>
  </w:num>
  <w:num w:numId="6">
    <w:abstractNumId w:val="11"/>
  </w:num>
  <w:num w:numId="7">
    <w:abstractNumId w:val="8"/>
  </w:num>
  <w:num w:numId="8">
    <w:abstractNumId w:val="3"/>
  </w:num>
  <w:num w:numId="9">
    <w:abstractNumId w:val="2"/>
  </w:num>
  <w:num w:numId="10">
    <w:abstractNumId w:val="0"/>
  </w:num>
  <w:num w:numId="11">
    <w:abstractNumId w:val="1"/>
  </w:num>
  <w:num w:numId="12">
    <w:abstractNumId w:val="7"/>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394"/>
    <w:rsid w:val="0000458A"/>
    <w:rsid w:val="00005516"/>
    <w:rsid w:val="00005CB2"/>
    <w:rsid w:val="0000663C"/>
    <w:rsid w:val="00006B1B"/>
    <w:rsid w:val="00007DD3"/>
    <w:rsid w:val="000101AF"/>
    <w:rsid w:val="00015F33"/>
    <w:rsid w:val="000176C4"/>
    <w:rsid w:val="000206FA"/>
    <w:rsid w:val="000220C1"/>
    <w:rsid w:val="00022956"/>
    <w:rsid w:val="000236A9"/>
    <w:rsid w:val="00023C25"/>
    <w:rsid w:val="0002468B"/>
    <w:rsid w:val="00025037"/>
    <w:rsid w:val="00025F09"/>
    <w:rsid w:val="00026887"/>
    <w:rsid w:val="00026C4C"/>
    <w:rsid w:val="00030328"/>
    <w:rsid w:val="00030D96"/>
    <w:rsid w:val="000336F3"/>
    <w:rsid w:val="000340C4"/>
    <w:rsid w:val="000341E1"/>
    <w:rsid w:val="000366AA"/>
    <w:rsid w:val="00036D73"/>
    <w:rsid w:val="0003714F"/>
    <w:rsid w:val="000402C4"/>
    <w:rsid w:val="0004053B"/>
    <w:rsid w:val="000411FA"/>
    <w:rsid w:val="00041A28"/>
    <w:rsid w:val="00041FF0"/>
    <w:rsid w:val="0004280D"/>
    <w:rsid w:val="00042AF3"/>
    <w:rsid w:val="0004300B"/>
    <w:rsid w:val="00044357"/>
    <w:rsid w:val="0004577D"/>
    <w:rsid w:val="00046718"/>
    <w:rsid w:val="000467C0"/>
    <w:rsid w:val="000476BF"/>
    <w:rsid w:val="000476E1"/>
    <w:rsid w:val="00050158"/>
    <w:rsid w:val="00050C0F"/>
    <w:rsid w:val="0005315A"/>
    <w:rsid w:val="00053FDC"/>
    <w:rsid w:val="00054006"/>
    <w:rsid w:val="000541BE"/>
    <w:rsid w:val="00057422"/>
    <w:rsid w:val="00060061"/>
    <w:rsid w:val="00061054"/>
    <w:rsid w:val="00062340"/>
    <w:rsid w:val="000628E8"/>
    <w:rsid w:val="00062ED4"/>
    <w:rsid w:val="000635BF"/>
    <w:rsid w:val="0006387B"/>
    <w:rsid w:val="00064BE8"/>
    <w:rsid w:val="0006566A"/>
    <w:rsid w:val="00065ACE"/>
    <w:rsid w:val="00065CDD"/>
    <w:rsid w:val="000669A2"/>
    <w:rsid w:val="000673F9"/>
    <w:rsid w:val="00070864"/>
    <w:rsid w:val="00073DF0"/>
    <w:rsid w:val="00073E48"/>
    <w:rsid w:val="00074FE9"/>
    <w:rsid w:val="00075FE8"/>
    <w:rsid w:val="000762BE"/>
    <w:rsid w:val="000808F4"/>
    <w:rsid w:val="0008092C"/>
    <w:rsid w:val="0008197D"/>
    <w:rsid w:val="000855F1"/>
    <w:rsid w:val="000900FA"/>
    <w:rsid w:val="00090259"/>
    <w:rsid w:val="000903E9"/>
    <w:rsid w:val="000915CA"/>
    <w:rsid w:val="000929BC"/>
    <w:rsid w:val="00093A09"/>
    <w:rsid w:val="000956A5"/>
    <w:rsid w:val="00095AA4"/>
    <w:rsid w:val="000963B2"/>
    <w:rsid w:val="00097131"/>
    <w:rsid w:val="000A0116"/>
    <w:rsid w:val="000A03D1"/>
    <w:rsid w:val="000A0A26"/>
    <w:rsid w:val="000A0E47"/>
    <w:rsid w:val="000A42AD"/>
    <w:rsid w:val="000A4939"/>
    <w:rsid w:val="000A5CC1"/>
    <w:rsid w:val="000A60C4"/>
    <w:rsid w:val="000A763A"/>
    <w:rsid w:val="000B0594"/>
    <w:rsid w:val="000B2166"/>
    <w:rsid w:val="000B2EB3"/>
    <w:rsid w:val="000B3B1A"/>
    <w:rsid w:val="000B48C7"/>
    <w:rsid w:val="000B4B3C"/>
    <w:rsid w:val="000B4ED7"/>
    <w:rsid w:val="000B60E5"/>
    <w:rsid w:val="000B64E7"/>
    <w:rsid w:val="000B7C54"/>
    <w:rsid w:val="000B7CB6"/>
    <w:rsid w:val="000C0F0E"/>
    <w:rsid w:val="000C1088"/>
    <w:rsid w:val="000C20F8"/>
    <w:rsid w:val="000C3EC2"/>
    <w:rsid w:val="000C5C81"/>
    <w:rsid w:val="000C7814"/>
    <w:rsid w:val="000D0379"/>
    <w:rsid w:val="000D092D"/>
    <w:rsid w:val="000D1188"/>
    <w:rsid w:val="000D1C01"/>
    <w:rsid w:val="000D2389"/>
    <w:rsid w:val="000D241A"/>
    <w:rsid w:val="000D3513"/>
    <w:rsid w:val="000D3B2E"/>
    <w:rsid w:val="000D3EF7"/>
    <w:rsid w:val="000D3EFF"/>
    <w:rsid w:val="000D47F4"/>
    <w:rsid w:val="000D6642"/>
    <w:rsid w:val="000D72D0"/>
    <w:rsid w:val="000E1D10"/>
    <w:rsid w:val="000E2802"/>
    <w:rsid w:val="000E33EB"/>
    <w:rsid w:val="000E43AE"/>
    <w:rsid w:val="000E5688"/>
    <w:rsid w:val="000E5E37"/>
    <w:rsid w:val="000E5F85"/>
    <w:rsid w:val="000E6C88"/>
    <w:rsid w:val="000E7780"/>
    <w:rsid w:val="000F0988"/>
    <w:rsid w:val="000F0A61"/>
    <w:rsid w:val="000F1B51"/>
    <w:rsid w:val="000F221D"/>
    <w:rsid w:val="000F2C19"/>
    <w:rsid w:val="000F2CFE"/>
    <w:rsid w:val="000F3039"/>
    <w:rsid w:val="000F4207"/>
    <w:rsid w:val="000F44DA"/>
    <w:rsid w:val="000F4C8A"/>
    <w:rsid w:val="000F4D15"/>
    <w:rsid w:val="000F500A"/>
    <w:rsid w:val="000F714B"/>
    <w:rsid w:val="00100F6F"/>
    <w:rsid w:val="00101A58"/>
    <w:rsid w:val="0010230D"/>
    <w:rsid w:val="0010255E"/>
    <w:rsid w:val="00102B9B"/>
    <w:rsid w:val="001054FC"/>
    <w:rsid w:val="001063F3"/>
    <w:rsid w:val="00106869"/>
    <w:rsid w:val="0010743F"/>
    <w:rsid w:val="001074B7"/>
    <w:rsid w:val="00107AB5"/>
    <w:rsid w:val="00114925"/>
    <w:rsid w:val="001153BA"/>
    <w:rsid w:val="001157D7"/>
    <w:rsid w:val="00115997"/>
    <w:rsid w:val="00116C2E"/>
    <w:rsid w:val="00116D5E"/>
    <w:rsid w:val="00116F6F"/>
    <w:rsid w:val="001176A5"/>
    <w:rsid w:val="001208E1"/>
    <w:rsid w:val="00120BE8"/>
    <w:rsid w:val="0012186A"/>
    <w:rsid w:val="001224BD"/>
    <w:rsid w:val="001226E3"/>
    <w:rsid w:val="00123165"/>
    <w:rsid w:val="001234C9"/>
    <w:rsid w:val="00123991"/>
    <w:rsid w:val="001249C8"/>
    <w:rsid w:val="00124F73"/>
    <w:rsid w:val="001250FA"/>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40D95"/>
    <w:rsid w:val="00141B20"/>
    <w:rsid w:val="00142272"/>
    <w:rsid w:val="0014262A"/>
    <w:rsid w:val="001428DA"/>
    <w:rsid w:val="00142B3F"/>
    <w:rsid w:val="00142BF3"/>
    <w:rsid w:val="00142BFC"/>
    <w:rsid w:val="00142EE9"/>
    <w:rsid w:val="0014325F"/>
    <w:rsid w:val="00143794"/>
    <w:rsid w:val="00143DEF"/>
    <w:rsid w:val="00144633"/>
    <w:rsid w:val="00144C0E"/>
    <w:rsid w:val="001453DC"/>
    <w:rsid w:val="0014761F"/>
    <w:rsid w:val="00147E8F"/>
    <w:rsid w:val="00147FF8"/>
    <w:rsid w:val="00150F95"/>
    <w:rsid w:val="001516BB"/>
    <w:rsid w:val="00157AFD"/>
    <w:rsid w:val="0016031C"/>
    <w:rsid w:val="00160D48"/>
    <w:rsid w:val="00161270"/>
    <w:rsid w:val="001619EE"/>
    <w:rsid w:val="00161BAA"/>
    <w:rsid w:val="00162DF5"/>
    <w:rsid w:val="001636B1"/>
    <w:rsid w:val="00163D63"/>
    <w:rsid w:val="00164113"/>
    <w:rsid w:val="00165405"/>
    <w:rsid w:val="0016717D"/>
    <w:rsid w:val="0016788E"/>
    <w:rsid w:val="001679B4"/>
    <w:rsid w:val="00170A83"/>
    <w:rsid w:val="00171A67"/>
    <w:rsid w:val="00171BCC"/>
    <w:rsid w:val="00172B44"/>
    <w:rsid w:val="001732FB"/>
    <w:rsid w:val="001734D8"/>
    <w:rsid w:val="0017357B"/>
    <w:rsid w:val="001735BA"/>
    <w:rsid w:val="0017463B"/>
    <w:rsid w:val="00175AFB"/>
    <w:rsid w:val="0017621D"/>
    <w:rsid w:val="00176A68"/>
    <w:rsid w:val="00176E71"/>
    <w:rsid w:val="00176EF8"/>
    <w:rsid w:val="00180957"/>
    <w:rsid w:val="00181D65"/>
    <w:rsid w:val="00182398"/>
    <w:rsid w:val="00182F2D"/>
    <w:rsid w:val="00182F5D"/>
    <w:rsid w:val="00183184"/>
    <w:rsid w:val="0018389C"/>
    <w:rsid w:val="0018398A"/>
    <w:rsid w:val="00184087"/>
    <w:rsid w:val="001857EB"/>
    <w:rsid w:val="00187173"/>
    <w:rsid w:val="0018723F"/>
    <w:rsid w:val="001876CF"/>
    <w:rsid w:val="001879A5"/>
    <w:rsid w:val="0019070E"/>
    <w:rsid w:val="001918BE"/>
    <w:rsid w:val="00191F8F"/>
    <w:rsid w:val="00192254"/>
    <w:rsid w:val="001938AE"/>
    <w:rsid w:val="0019672E"/>
    <w:rsid w:val="00197162"/>
    <w:rsid w:val="0019799F"/>
    <w:rsid w:val="001A1A60"/>
    <w:rsid w:val="001A1FEC"/>
    <w:rsid w:val="001A2374"/>
    <w:rsid w:val="001A28BF"/>
    <w:rsid w:val="001A4B4B"/>
    <w:rsid w:val="001A6739"/>
    <w:rsid w:val="001A67FF"/>
    <w:rsid w:val="001A6DE9"/>
    <w:rsid w:val="001A6F87"/>
    <w:rsid w:val="001A735A"/>
    <w:rsid w:val="001A793E"/>
    <w:rsid w:val="001B0AB9"/>
    <w:rsid w:val="001B0D9B"/>
    <w:rsid w:val="001B16B1"/>
    <w:rsid w:val="001B2F31"/>
    <w:rsid w:val="001B2FAA"/>
    <w:rsid w:val="001B31AB"/>
    <w:rsid w:val="001B3737"/>
    <w:rsid w:val="001B3D65"/>
    <w:rsid w:val="001B3E30"/>
    <w:rsid w:val="001B45A7"/>
    <w:rsid w:val="001B57F5"/>
    <w:rsid w:val="001B6097"/>
    <w:rsid w:val="001B6402"/>
    <w:rsid w:val="001B699F"/>
    <w:rsid w:val="001B7139"/>
    <w:rsid w:val="001C01BB"/>
    <w:rsid w:val="001C0224"/>
    <w:rsid w:val="001C02E8"/>
    <w:rsid w:val="001C08FA"/>
    <w:rsid w:val="001C1948"/>
    <w:rsid w:val="001C1FE9"/>
    <w:rsid w:val="001C2F66"/>
    <w:rsid w:val="001C3189"/>
    <w:rsid w:val="001C318A"/>
    <w:rsid w:val="001C423D"/>
    <w:rsid w:val="001C5278"/>
    <w:rsid w:val="001C58E7"/>
    <w:rsid w:val="001C593B"/>
    <w:rsid w:val="001C61CB"/>
    <w:rsid w:val="001C7999"/>
    <w:rsid w:val="001D0131"/>
    <w:rsid w:val="001D054D"/>
    <w:rsid w:val="001D0606"/>
    <w:rsid w:val="001D09CC"/>
    <w:rsid w:val="001D0A84"/>
    <w:rsid w:val="001D1012"/>
    <w:rsid w:val="001D292E"/>
    <w:rsid w:val="001D2C71"/>
    <w:rsid w:val="001D3DA0"/>
    <w:rsid w:val="001D52D1"/>
    <w:rsid w:val="001D6570"/>
    <w:rsid w:val="001D6CD7"/>
    <w:rsid w:val="001D78F3"/>
    <w:rsid w:val="001E0280"/>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5F38"/>
    <w:rsid w:val="001F69EC"/>
    <w:rsid w:val="001F74B3"/>
    <w:rsid w:val="001F767B"/>
    <w:rsid w:val="001F7D31"/>
    <w:rsid w:val="002023A0"/>
    <w:rsid w:val="0020421B"/>
    <w:rsid w:val="00205E63"/>
    <w:rsid w:val="002071EC"/>
    <w:rsid w:val="00212DC5"/>
    <w:rsid w:val="0021303D"/>
    <w:rsid w:val="00214464"/>
    <w:rsid w:val="0021638A"/>
    <w:rsid w:val="00216A91"/>
    <w:rsid w:val="00220E03"/>
    <w:rsid w:val="00221708"/>
    <w:rsid w:val="00221CEB"/>
    <w:rsid w:val="00222490"/>
    <w:rsid w:val="0022317E"/>
    <w:rsid w:val="0022516B"/>
    <w:rsid w:val="0022731B"/>
    <w:rsid w:val="00227422"/>
    <w:rsid w:val="00227693"/>
    <w:rsid w:val="00230CA1"/>
    <w:rsid w:val="00231E6A"/>
    <w:rsid w:val="00232999"/>
    <w:rsid w:val="002334A0"/>
    <w:rsid w:val="00233B28"/>
    <w:rsid w:val="00234A63"/>
    <w:rsid w:val="002355A4"/>
    <w:rsid w:val="00237E71"/>
    <w:rsid w:val="00242263"/>
    <w:rsid w:val="00242EBA"/>
    <w:rsid w:val="00243B87"/>
    <w:rsid w:val="0024404B"/>
    <w:rsid w:val="002440A8"/>
    <w:rsid w:val="0024424B"/>
    <w:rsid w:val="00244B48"/>
    <w:rsid w:val="00244B72"/>
    <w:rsid w:val="00245614"/>
    <w:rsid w:val="002471C2"/>
    <w:rsid w:val="00247AE2"/>
    <w:rsid w:val="0025154B"/>
    <w:rsid w:val="00251841"/>
    <w:rsid w:val="002531BE"/>
    <w:rsid w:val="002538BA"/>
    <w:rsid w:val="002542C2"/>
    <w:rsid w:val="00254DA6"/>
    <w:rsid w:val="0025743A"/>
    <w:rsid w:val="002578F5"/>
    <w:rsid w:val="00260BAA"/>
    <w:rsid w:val="00260FB5"/>
    <w:rsid w:val="00261344"/>
    <w:rsid w:val="00261552"/>
    <w:rsid w:val="00262E12"/>
    <w:rsid w:val="00263410"/>
    <w:rsid w:val="002635EB"/>
    <w:rsid w:val="00264874"/>
    <w:rsid w:val="00264E8B"/>
    <w:rsid w:val="002653E5"/>
    <w:rsid w:val="00265754"/>
    <w:rsid w:val="0026670B"/>
    <w:rsid w:val="0026686C"/>
    <w:rsid w:val="00267778"/>
    <w:rsid w:val="00270281"/>
    <w:rsid w:val="002720FC"/>
    <w:rsid w:val="002732CD"/>
    <w:rsid w:val="00274B4A"/>
    <w:rsid w:val="002756D5"/>
    <w:rsid w:val="00275FE4"/>
    <w:rsid w:val="00276ED3"/>
    <w:rsid w:val="00280149"/>
    <w:rsid w:val="002821B9"/>
    <w:rsid w:val="002822AA"/>
    <w:rsid w:val="00282698"/>
    <w:rsid w:val="002846A0"/>
    <w:rsid w:val="00284741"/>
    <w:rsid w:val="00285EBE"/>
    <w:rsid w:val="00285F98"/>
    <w:rsid w:val="00286082"/>
    <w:rsid w:val="00286461"/>
    <w:rsid w:val="002868B3"/>
    <w:rsid w:val="00286A87"/>
    <w:rsid w:val="00286E40"/>
    <w:rsid w:val="002876DD"/>
    <w:rsid w:val="00290D81"/>
    <w:rsid w:val="00291C7C"/>
    <w:rsid w:val="00292646"/>
    <w:rsid w:val="00292E81"/>
    <w:rsid w:val="002938F6"/>
    <w:rsid w:val="00293EA9"/>
    <w:rsid w:val="00294BA8"/>
    <w:rsid w:val="00295815"/>
    <w:rsid w:val="00295EF0"/>
    <w:rsid w:val="0029621F"/>
    <w:rsid w:val="00296731"/>
    <w:rsid w:val="002A0843"/>
    <w:rsid w:val="002A1378"/>
    <w:rsid w:val="002A1623"/>
    <w:rsid w:val="002A2151"/>
    <w:rsid w:val="002A3134"/>
    <w:rsid w:val="002A3540"/>
    <w:rsid w:val="002A4453"/>
    <w:rsid w:val="002A54B0"/>
    <w:rsid w:val="002A7E35"/>
    <w:rsid w:val="002B15BD"/>
    <w:rsid w:val="002B1809"/>
    <w:rsid w:val="002B25F3"/>
    <w:rsid w:val="002B2F32"/>
    <w:rsid w:val="002B3020"/>
    <w:rsid w:val="002B3ED2"/>
    <w:rsid w:val="002B3FB9"/>
    <w:rsid w:val="002B4504"/>
    <w:rsid w:val="002B49AF"/>
    <w:rsid w:val="002B4C3A"/>
    <w:rsid w:val="002B6358"/>
    <w:rsid w:val="002B68D9"/>
    <w:rsid w:val="002C166F"/>
    <w:rsid w:val="002C1EAD"/>
    <w:rsid w:val="002C229B"/>
    <w:rsid w:val="002C378F"/>
    <w:rsid w:val="002C5D34"/>
    <w:rsid w:val="002C6A08"/>
    <w:rsid w:val="002C7059"/>
    <w:rsid w:val="002C70AA"/>
    <w:rsid w:val="002C7862"/>
    <w:rsid w:val="002D06E0"/>
    <w:rsid w:val="002D0AC4"/>
    <w:rsid w:val="002D1F33"/>
    <w:rsid w:val="002D20F9"/>
    <w:rsid w:val="002D2B35"/>
    <w:rsid w:val="002D2BFC"/>
    <w:rsid w:val="002D39CF"/>
    <w:rsid w:val="002D3E90"/>
    <w:rsid w:val="002D3FE1"/>
    <w:rsid w:val="002D43A5"/>
    <w:rsid w:val="002D4411"/>
    <w:rsid w:val="002D4738"/>
    <w:rsid w:val="002D53C2"/>
    <w:rsid w:val="002E0C06"/>
    <w:rsid w:val="002E0C44"/>
    <w:rsid w:val="002E4C07"/>
    <w:rsid w:val="002E5D0D"/>
    <w:rsid w:val="002E6D75"/>
    <w:rsid w:val="002F1547"/>
    <w:rsid w:val="002F1FD6"/>
    <w:rsid w:val="002F22A7"/>
    <w:rsid w:val="002F292B"/>
    <w:rsid w:val="002F2958"/>
    <w:rsid w:val="002F2A76"/>
    <w:rsid w:val="002F3B3B"/>
    <w:rsid w:val="002F3F4C"/>
    <w:rsid w:val="002F5704"/>
    <w:rsid w:val="002F6C8E"/>
    <w:rsid w:val="002F6D35"/>
    <w:rsid w:val="002F72B0"/>
    <w:rsid w:val="002F78CC"/>
    <w:rsid w:val="00300383"/>
    <w:rsid w:val="00300B08"/>
    <w:rsid w:val="00300BE7"/>
    <w:rsid w:val="0030118A"/>
    <w:rsid w:val="00301234"/>
    <w:rsid w:val="00301E5A"/>
    <w:rsid w:val="00302C6D"/>
    <w:rsid w:val="003031C4"/>
    <w:rsid w:val="00303E7B"/>
    <w:rsid w:val="0030483B"/>
    <w:rsid w:val="00305264"/>
    <w:rsid w:val="0030550D"/>
    <w:rsid w:val="003065F9"/>
    <w:rsid w:val="00307277"/>
    <w:rsid w:val="00307AFE"/>
    <w:rsid w:val="00310A5A"/>
    <w:rsid w:val="00312B82"/>
    <w:rsid w:val="0031336C"/>
    <w:rsid w:val="00313FFE"/>
    <w:rsid w:val="00314018"/>
    <w:rsid w:val="0031437A"/>
    <w:rsid w:val="00314FBA"/>
    <w:rsid w:val="00315422"/>
    <w:rsid w:val="00315652"/>
    <w:rsid w:val="00316EAB"/>
    <w:rsid w:val="0031737E"/>
    <w:rsid w:val="00321AA2"/>
    <w:rsid w:val="00322055"/>
    <w:rsid w:val="00323410"/>
    <w:rsid w:val="00323BB3"/>
    <w:rsid w:val="003240E5"/>
    <w:rsid w:val="0032570F"/>
    <w:rsid w:val="00325850"/>
    <w:rsid w:val="00325B68"/>
    <w:rsid w:val="0032674E"/>
    <w:rsid w:val="00330C86"/>
    <w:rsid w:val="00330E43"/>
    <w:rsid w:val="003318ED"/>
    <w:rsid w:val="00332CA1"/>
    <w:rsid w:val="00332E43"/>
    <w:rsid w:val="00333C1C"/>
    <w:rsid w:val="00333F7D"/>
    <w:rsid w:val="00335EA2"/>
    <w:rsid w:val="003366FC"/>
    <w:rsid w:val="00337402"/>
    <w:rsid w:val="0033742B"/>
    <w:rsid w:val="00337E15"/>
    <w:rsid w:val="003404DA"/>
    <w:rsid w:val="00340F52"/>
    <w:rsid w:val="00341A40"/>
    <w:rsid w:val="00341C4E"/>
    <w:rsid w:val="00341F7F"/>
    <w:rsid w:val="003423E2"/>
    <w:rsid w:val="003427C4"/>
    <w:rsid w:val="00342ACF"/>
    <w:rsid w:val="00343FF4"/>
    <w:rsid w:val="00345976"/>
    <w:rsid w:val="00346F12"/>
    <w:rsid w:val="00347528"/>
    <w:rsid w:val="00347E93"/>
    <w:rsid w:val="00350FA9"/>
    <w:rsid w:val="003514C0"/>
    <w:rsid w:val="003519DF"/>
    <w:rsid w:val="00351CAE"/>
    <w:rsid w:val="00353454"/>
    <w:rsid w:val="0035611A"/>
    <w:rsid w:val="00356492"/>
    <w:rsid w:val="003568AC"/>
    <w:rsid w:val="00357AF7"/>
    <w:rsid w:val="00357CDC"/>
    <w:rsid w:val="00357F8B"/>
    <w:rsid w:val="00360652"/>
    <w:rsid w:val="003622B8"/>
    <w:rsid w:val="0036244C"/>
    <w:rsid w:val="00362767"/>
    <w:rsid w:val="00362ED8"/>
    <w:rsid w:val="00363148"/>
    <w:rsid w:val="0036664D"/>
    <w:rsid w:val="00366AC0"/>
    <w:rsid w:val="00366B63"/>
    <w:rsid w:val="003674CE"/>
    <w:rsid w:val="00367509"/>
    <w:rsid w:val="003700C2"/>
    <w:rsid w:val="003705F8"/>
    <w:rsid w:val="00371848"/>
    <w:rsid w:val="00371D81"/>
    <w:rsid w:val="00373DD6"/>
    <w:rsid w:val="003743FA"/>
    <w:rsid w:val="00374A34"/>
    <w:rsid w:val="00374D64"/>
    <w:rsid w:val="0037581F"/>
    <w:rsid w:val="003758AA"/>
    <w:rsid w:val="0037621C"/>
    <w:rsid w:val="003763BC"/>
    <w:rsid w:val="003763CD"/>
    <w:rsid w:val="0038016F"/>
    <w:rsid w:val="00380BE1"/>
    <w:rsid w:val="00382812"/>
    <w:rsid w:val="00383C38"/>
    <w:rsid w:val="00383F9C"/>
    <w:rsid w:val="00385EE1"/>
    <w:rsid w:val="00386E4D"/>
    <w:rsid w:val="00387264"/>
    <w:rsid w:val="00391205"/>
    <w:rsid w:val="00391B18"/>
    <w:rsid w:val="0039210B"/>
    <w:rsid w:val="00392719"/>
    <w:rsid w:val="0039285C"/>
    <w:rsid w:val="003938A3"/>
    <w:rsid w:val="003956D3"/>
    <w:rsid w:val="003958BC"/>
    <w:rsid w:val="003973B0"/>
    <w:rsid w:val="00397639"/>
    <w:rsid w:val="003A3882"/>
    <w:rsid w:val="003A3EC3"/>
    <w:rsid w:val="003A3F2D"/>
    <w:rsid w:val="003A479C"/>
    <w:rsid w:val="003A47F2"/>
    <w:rsid w:val="003A52C9"/>
    <w:rsid w:val="003A5E43"/>
    <w:rsid w:val="003A690D"/>
    <w:rsid w:val="003A6E38"/>
    <w:rsid w:val="003A711D"/>
    <w:rsid w:val="003A7A92"/>
    <w:rsid w:val="003A7E65"/>
    <w:rsid w:val="003B00E8"/>
    <w:rsid w:val="003B0936"/>
    <w:rsid w:val="003B1D0A"/>
    <w:rsid w:val="003B23DB"/>
    <w:rsid w:val="003B23FB"/>
    <w:rsid w:val="003B4531"/>
    <w:rsid w:val="003B52EC"/>
    <w:rsid w:val="003B5718"/>
    <w:rsid w:val="003B6660"/>
    <w:rsid w:val="003B7F38"/>
    <w:rsid w:val="003C0235"/>
    <w:rsid w:val="003C1DD2"/>
    <w:rsid w:val="003C3BAA"/>
    <w:rsid w:val="003C4871"/>
    <w:rsid w:val="003C5691"/>
    <w:rsid w:val="003C65D3"/>
    <w:rsid w:val="003C678F"/>
    <w:rsid w:val="003C7875"/>
    <w:rsid w:val="003D17B5"/>
    <w:rsid w:val="003D2E2E"/>
    <w:rsid w:val="003D3EB4"/>
    <w:rsid w:val="003D4AD3"/>
    <w:rsid w:val="003D542D"/>
    <w:rsid w:val="003D5A53"/>
    <w:rsid w:val="003D7143"/>
    <w:rsid w:val="003D7214"/>
    <w:rsid w:val="003E1C3F"/>
    <w:rsid w:val="003E1D55"/>
    <w:rsid w:val="003E2694"/>
    <w:rsid w:val="003E2A82"/>
    <w:rsid w:val="003E335F"/>
    <w:rsid w:val="003E700E"/>
    <w:rsid w:val="003E7B43"/>
    <w:rsid w:val="003F00A5"/>
    <w:rsid w:val="003F0F7A"/>
    <w:rsid w:val="003F218E"/>
    <w:rsid w:val="003F23DA"/>
    <w:rsid w:val="003F2A65"/>
    <w:rsid w:val="003F3209"/>
    <w:rsid w:val="003F388E"/>
    <w:rsid w:val="003F427D"/>
    <w:rsid w:val="003F4615"/>
    <w:rsid w:val="003F5C84"/>
    <w:rsid w:val="003F63AD"/>
    <w:rsid w:val="003F702A"/>
    <w:rsid w:val="003F7083"/>
    <w:rsid w:val="0040086A"/>
    <w:rsid w:val="00401E1F"/>
    <w:rsid w:val="00402F87"/>
    <w:rsid w:val="00403DCE"/>
    <w:rsid w:val="0040418B"/>
    <w:rsid w:val="00404E34"/>
    <w:rsid w:val="004060C0"/>
    <w:rsid w:val="004062A6"/>
    <w:rsid w:val="00406706"/>
    <w:rsid w:val="00406FCD"/>
    <w:rsid w:val="00407EC2"/>
    <w:rsid w:val="00410C97"/>
    <w:rsid w:val="00410D4C"/>
    <w:rsid w:val="00414031"/>
    <w:rsid w:val="0041523A"/>
    <w:rsid w:val="004152BC"/>
    <w:rsid w:val="004154CC"/>
    <w:rsid w:val="00415562"/>
    <w:rsid w:val="004166BD"/>
    <w:rsid w:val="00416EFD"/>
    <w:rsid w:val="0041787E"/>
    <w:rsid w:val="00417B21"/>
    <w:rsid w:val="00420311"/>
    <w:rsid w:val="00420B77"/>
    <w:rsid w:val="00421045"/>
    <w:rsid w:val="00421AC3"/>
    <w:rsid w:val="00422535"/>
    <w:rsid w:val="004249E1"/>
    <w:rsid w:val="00425415"/>
    <w:rsid w:val="00426AF6"/>
    <w:rsid w:val="00430A24"/>
    <w:rsid w:val="00430D91"/>
    <w:rsid w:val="00432600"/>
    <w:rsid w:val="00432995"/>
    <w:rsid w:val="00432FD5"/>
    <w:rsid w:val="004347EC"/>
    <w:rsid w:val="0043540C"/>
    <w:rsid w:val="00435F6E"/>
    <w:rsid w:val="004379EC"/>
    <w:rsid w:val="00440648"/>
    <w:rsid w:val="00441348"/>
    <w:rsid w:val="00441608"/>
    <w:rsid w:val="00442286"/>
    <w:rsid w:val="004437FD"/>
    <w:rsid w:val="0044420A"/>
    <w:rsid w:val="00445ADE"/>
    <w:rsid w:val="00445E16"/>
    <w:rsid w:val="0044623A"/>
    <w:rsid w:val="004462FA"/>
    <w:rsid w:val="00447312"/>
    <w:rsid w:val="00447DD4"/>
    <w:rsid w:val="004520DF"/>
    <w:rsid w:val="00452184"/>
    <w:rsid w:val="00452408"/>
    <w:rsid w:val="004524CE"/>
    <w:rsid w:val="004527A2"/>
    <w:rsid w:val="00452F57"/>
    <w:rsid w:val="0045438E"/>
    <w:rsid w:val="004555D6"/>
    <w:rsid w:val="00455E2F"/>
    <w:rsid w:val="004564F1"/>
    <w:rsid w:val="00456CC2"/>
    <w:rsid w:val="00457CAF"/>
    <w:rsid w:val="00457E37"/>
    <w:rsid w:val="0046081E"/>
    <w:rsid w:val="00460D5F"/>
    <w:rsid w:val="0046135D"/>
    <w:rsid w:val="00461517"/>
    <w:rsid w:val="004629B5"/>
    <w:rsid w:val="0046418F"/>
    <w:rsid w:val="004644ED"/>
    <w:rsid w:val="004655AF"/>
    <w:rsid w:val="00465E89"/>
    <w:rsid w:val="0046658F"/>
    <w:rsid w:val="004675E1"/>
    <w:rsid w:val="00467C03"/>
    <w:rsid w:val="004700B8"/>
    <w:rsid w:val="0047128B"/>
    <w:rsid w:val="00471C82"/>
    <w:rsid w:val="00471E42"/>
    <w:rsid w:val="00471FA9"/>
    <w:rsid w:val="00472017"/>
    <w:rsid w:val="00472A3D"/>
    <w:rsid w:val="00472C8F"/>
    <w:rsid w:val="00473DAF"/>
    <w:rsid w:val="0047428F"/>
    <w:rsid w:val="0047525D"/>
    <w:rsid w:val="00476933"/>
    <w:rsid w:val="004773C6"/>
    <w:rsid w:val="004773EF"/>
    <w:rsid w:val="00477653"/>
    <w:rsid w:val="00477B0A"/>
    <w:rsid w:val="00477CFB"/>
    <w:rsid w:val="00481201"/>
    <w:rsid w:val="004820DD"/>
    <w:rsid w:val="004824C0"/>
    <w:rsid w:val="00482E01"/>
    <w:rsid w:val="00482FFB"/>
    <w:rsid w:val="00483924"/>
    <w:rsid w:val="00483C31"/>
    <w:rsid w:val="004851E5"/>
    <w:rsid w:val="00487AA4"/>
    <w:rsid w:val="00490104"/>
    <w:rsid w:val="00490966"/>
    <w:rsid w:val="00490BBC"/>
    <w:rsid w:val="004910A6"/>
    <w:rsid w:val="004920D8"/>
    <w:rsid w:val="00492A90"/>
    <w:rsid w:val="00492F21"/>
    <w:rsid w:val="0049338D"/>
    <w:rsid w:val="00493A38"/>
    <w:rsid w:val="00493A9A"/>
    <w:rsid w:val="00493FF2"/>
    <w:rsid w:val="00494572"/>
    <w:rsid w:val="00496614"/>
    <w:rsid w:val="00496994"/>
    <w:rsid w:val="004A0E46"/>
    <w:rsid w:val="004A1164"/>
    <w:rsid w:val="004A1B7E"/>
    <w:rsid w:val="004A1F5A"/>
    <w:rsid w:val="004A2126"/>
    <w:rsid w:val="004A28F2"/>
    <w:rsid w:val="004A3953"/>
    <w:rsid w:val="004A3AF8"/>
    <w:rsid w:val="004A43B4"/>
    <w:rsid w:val="004A5416"/>
    <w:rsid w:val="004A5FDB"/>
    <w:rsid w:val="004A7165"/>
    <w:rsid w:val="004A749D"/>
    <w:rsid w:val="004B37DE"/>
    <w:rsid w:val="004B412E"/>
    <w:rsid w:val="004B5041"/>
    <w:rsid w:val="004B62C3"/>
    <w:rsid w:val="004B6B08"/>
    <w:rsid w:val="004B6D11"/>
    <w:rsid w:val="004B73E7"/>
    <w:rsid w:val="004B7FC6"/>
    <w:rsid w:val="004C0719"/>
    <w:rsid w:val="004C1A33"/>
    <w:rsid w:val="004C289B"/>
    <w:rsid w:val="004C2A0F"/>
    <w:rsid w:val="004C2A64"/>
    <w:rsid w:val="004C3423"/>
    <w:rsid w:val="004C3D61"/>
    <w:rsid w:val="004C45F3"/>
    <w:rsid w:val="004C47BE"/>
    <w:rsid w:val="004C4EFD"/>
    <w:rsid w:val="004C6280"/>
    <w:rsid w:val="004C6931"/>
    <w:rsid w:val="004C6EFD"/>
    <w:rsid w:val="004C7A44"/>
    <w:rsid w:val="004D16FD"/>
    <w:rsid w:val="004D2797"/>
    <w:rsid w:val="004D36D3"/>
    <w:rsid w:val="004D39B0"/>
    <w:rsid w:val="004D3C74"/>
    <w:rsid w:val="004D5E2C"/>
    <w:rsid w:val="004D65D0"/>
    <w:rsid w:val="004D6957"/>
    <w:rsid w:val="004D69C6"/>
    <w:rsid w:val="004D7ACC"/>
    <w:rsid w:val="004E00AB"/>
    <w:rsid w:val="004E09B0"/>
    <w:rsid w:val="004E0BD2"/>
    <w:rsid w:val="004E1383"/>
    <w:rsid w:val="004E13AA"/>
    <w:rsid w:val="004E2EAF"/>
    <w:rsid w:val="004E328D"/>
    <w:rsid w:val="004E3630"/>
    <w:rsid w:val="004E3F86"/>
    <w:rsid w:val="004E40D7"/>
    <w:rsid w:val="004E4F46"/>
    <w:rsid w:val="004E568A"/>
    <w:rsid w:val="004E6F45"/>
    <w:rsid w:val="004F0447"/>
    <w:rsid w:val="004F1536"/>
    <w:rsid w:val="004F28C0"/>
    <w:rsid w:val="004F45F9"/>
    <w:rsid w:val="004F47CD"/>
    <w:rsid w:val="004F4E9D"/>
    <w:rsid w:val="004F556D"/>
    <w:rsid w:val="004F5C13"/>
    <w:rsid w:val="004F6060"/>
    <w:rsid w:val="005013E1"/>
    <w:rsid w:val="0050178B"/>
    <w:rsid w:val="00502A71"/>
    <w:rsid w:val="00502AA6"/>
    <w:rsid w:val="00502E4D"/>
    <w:rsid w:val="005036A6"/>
    <w:rsid w:val="0050398F"/>
    <w:rsid w:val="00503C0A"/>
    <w:rsid w:val="00505503"/>
    <w:rsid w:val="0050693D"/>
    <w:rsid w:val="00506F4D"/>
    <w:rsid w:val="0050735D"/>
    <w:rsid w:val="00507D64"/>
    <w:rsid w:val="00510BCD"/>
    <w:rsid w:val="00512677"/>
    <w:rsid w:val="00513773"/>
    <w:rsid w:val="0051461B"/>
    <w:rsid w:val="00515177"/>
    <w:rsid w:val="005158DE"/>
    <w:rsid w:val="00515DD9"/>
    <w:rsid w:val="0051674D"/>
    <w:rsid w:val="00516EB6"/>
    <w:rsid w:val="00516FB1"/>
    <w:rsid w:val="00517AF9"/>
    <w:rsid w:val="0052035A"/>
    <w:rsid w:val="005203E3"/>
    <w:rsid w:val="00520CC8"/>
    <w:rsid w:val="005214BA"/>
    <w:rsid w:val="0052235E"/>
    <w:rsid w:val="00524458"/>
    <w:rsid w:val="00524532"/>
    <w:rsid w:val="00525210"/>
    <w:rsid w:val="00525975"/>
    <w:rsid w:val="0052702C"/>
    <w:rsid w:val="00527C6D"/>
    <w:rsid w:val="00527DE6"/>
    <w:rsid w:val="00530690"/>
    <w:rsid w:val="0053136A"/>
    <w:rsid w:val="00532A85"/>
    <w:rsid w:val="005336EB"/>
    <w:rsid w:val="0053373A"/>
    <w:rsid w:val="0053385A"/>
    <w:rsid w:val="00535962"/>
    <w:rsid w:val="005405EC"/>
    <w:rsid w:val="005416A8"/>
    <w:rsid w:val="00541D1E"/>
    <w:rsid w:val="00542209"/>
    <w:rsid w:val="00544006"/>
    <w:rsid w:val="00544158"/>
    <w:rsid w:val="0054533B"/>
    <w:rsid w:val="005463E9"/>
    <w:rsid w:val="0054645E"/>
    <w:rsid w:val="00547D56"/>
    <w:rsid w:val="00550724"/>
    <w:rsid w:val="00550E89"/>
    <w:rsid w:val="005511DF"/>
    <w:rsid w:val="00551C1A"/>
    <w:rsid w:val="00553277"/>
    <w:rsid w:val="00553CAA"/>
    <w:rsid w:val="00553E49"/>
    <w:rsid w:val="00554996"/>
    <w:rsid w:val="00555DAA"/>
    <w:rsid w:val="0055628A"/>
    <w:rsid w:val="00556BA1"/>
    <w:rsid w:val="00557183"/>
    <w:rsid w:val="00557E4C"/>
    <w:rsid w:val="00557FDF"/>
    <w:rsid w:val="00560B84"/>
    <w:rsid w:val="0056208A"/>
    <w:rsid w:val="0056470B"/>
    <w:rsid w:val="005648FB"/>
    <w:rsid w:val="0056510D"/>
    <w:rsid w:val="005657F4"/>
    <w:rsid w:val="00566B84"/>
    <w:rsid w:val="005678A0"/>
    <w:rsid w:val="00567CAB"/>
    <w:rsid w:val="00567FA1"/>
    <w:rsid w:val="00571096"/>
    <w:rsid w:val="00573766"/>
    <w:rsid w:val="00575A6F"/>
    <w:rsid w:val="00580975"/>
    <w:rsid w:val="00580A8E"/>
    <w:rsid w:val="00583561"/>
    <w:rsid w:val="00583793"/>
    <w:rsid w:val="00585377"/>
    <w:rsid w:val="0058538E"/>
    <w:rsid w:val="00585965"/>
    <w:rsid w:val="005861D4"/>
    <w:rsid w:val="005870F3"/>
    <w:rsid w:val="00587BB9"/>
    <w:rsid w:val="0059189C"/>
    <w:rsid w:val="00591F56"/>
    <w:rsid w:val="0059650B"/>
    <w:rsid w:val="0059662B"/>
    <w:rsid w:val="005969E2"/>
    <w:rsid w:val="00596A14"/>
    <w:rsid w:val="00596AF5"/>
    <w:rsid w:val="0059713E"/>
    <w:rsid w:val="005A0707"/>
    <w:rsid w:val="005A1267"/>
    <w:rsid w:val="005A2899"/>
    <w:rsid w:val="005A35E3"/>
    <w:rsid w:val="005A3891"/>
    <w:rsid w:val="005A3DA0"/>
    <w:rsid w:val="005A4ACE"/>
    <w:rsid w:val="005A4EF1"/>
    <w:rsid w:val="005A510E"/>
    <w:rsid w:val="005A531A"/>
    <w:rsid w:val="005A610C"/>
    <w:rsid w:val="005B0778"/>
    <w:rsid w:val="005B0848"/>
    <w:rsid w:val="005B31AD"/>
    <w:rsid w:val="005B3572"/>
    <w:rsid w:val="005B47C4"/>
    <w:rsid w:val="005B5F25"/>
    <w:rsid w:val="005B7192"/>
    <w:rsid w:val="005B7C55"/>
    <w:rsid w:val="005B7E36"/>
    <w:rsid w:val="005B7EE9"/>
    <w:rsid w:val="005C1988"/>
    <w:rsid w:val="005C2FF4"/>
    <w:rsid w:val="005C36C1"/>
    <w:rsid w:val="005C6CC9"/>
    <w:rsid w:val="005C6EC0"/>
    <w:rsid w:val="005C7235"/>
    <w:rsid w:val="005D1623"/>
    <w:rsid w:val="005D171B"/>
    <w:rsid w:val="005D379B"/>
    <w:rsid w:val="005D4668"/>
    <w:rsid w:val="005D5E77"/>
    <w:rsid w:val="005D6615"/>
    <w:rsid w:val="005D697D"/>
    <w:rsid w:val="005D70D0"/>
    <w:rsid w:val="005D71E8"/>
    <w:rsid w:val="005E12F0"/>
    <w:rsid w:val="005E1D49"/>
    <w:rsid w:val="005E25F1"/>
    <w:rsid w:val="005E368D"/>
    <w:rsid w:val="005E38DF"/>
    <w:rsid w:val="005E3AEF"/>
    <w:rsid w:val="005E4B6A"/>
    <w:rsid w:val="005E504B"/>
    <w:rsid w:val="005E5C12"/>
    <w:rsid w:val="005E6966"/>
    <w:rsid w:val="005F05D9"/>
    <w:rsid w:val="005F0687"/>
    <w:rsid w:val="005F1734"/>
    <w:rsid w:val="005F25CE"/>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E15"/>
    <w:rsid w:val="006037CA"/>
    <w:rsid w:val="00603F2D"/>
    <w:rsid w:val="00604313"/>
    <w:rsid w:val="00604412"/>
    <w:rsid w:val="006101A0"/>
    <w:rsid w:val="006103DB"/>
    <w:rsid w:val="00610BD3"/>
    <w:rsid w:val="00610C16"/>
    <w:rsid w:val="00611AA8"/>
    <w:rsid w:val="006120D8"/>
    <w:rsid w:val="00612652"/>
    <w:rsid w:val="006149AF"/>
    <w:rsid w:val="00615A00"/>
    <w:rsid w:val="00616289"/>
    <w:rsid w:val="00617882"/>
    <w:rsid w:val="006179FA"/>
    <w:rsid w:val="00617B3A"/>
    <w:rsid w:val="006205AD"/>
    <w:rsid w:val="006206D9"/>
    <w:rsid w:val="0062287D"/>
    <w:rsid w:val="00622C51"/>
    <w:rsid w:val="00622CB5"/>
    <w:rsid w:val="00623066"/>
    <w:rsid w:val="00623DE3"/>
    <w:rsid w:val="006240E6"/>
    <w:rsid w:val="006245BD"/>
    <w:rsid w:val="0062480D"/>
    <w:rsid w:val="006256A3"/>
    <w:rsid w:val="0062750F"/>
    <w:rsid w:val="00627B2E"/>
    <w:rsid w:val="006309F8"/>
    <w:rsid w:val="006311FB"/>
    <w:rsid w:val="006315EF"/>
    <w:rsid w:val="006321E0"/>
    <w:rsid w:val="0063275D"/>
    <w:rsid w:val="0063281F"/>
    <w:rsid w:val="00632CEA"/>
    <w:rsid w:val="00633B57"/>
    <w:rsid w:val="0063456B"/>
    <w:rsid w:val="0063459A"/>
    <w:rsid w:val="006361A9"/>
    <w:rsid w:val="00636EA6"/>
    <w:rsid w:val="00640A48"/>
    <w:rsid w:val="00641036"/>
    <w:rsid w:val="00641569"/>
    <w:rsid w:val="00642188"/>
    <w:rsid w:val="006423A7"/>
    <w:rsid w:val="0064254C"/>
    <w:rsid w:val="00642596"/>
    <w:rsid w:val="006425B6"/>
    <w:rsid w:val="006427D3"/>
    <w:rsid w:val="00642A1A"/>
    <w:rsid w:val="006434D7"/>
    <w:rsid w:val="006442B8"/>
    <w:rsid w:val="00644C3F"/>
    <w:rsid w:val="006455A1"/>
    <w:rsid w:val="006457B7"/>
    <w:rsid w:val="00645FC9"/>
    <w:rsid w:val="006469DD"/>
    <w:rsid w:val="0064791B"/>
    <w:rsid w:val="00647D9B"/>
    <w:rsid w:val="00650558"/>
    <w:rsid w:val="006527BF"/>
    <w:rsid w:val="006528D4"/>
    <w:rsid w:val="0065448E"/>
    <w:rsid w:val="00654BD8"/>
    <w:rsid w:val="00655A4B"/>
    <w:rsid w:val="00656108"/>
    <w:rsid w:val="006576A6"/>
    <w:rsid w:val="0066242A"/>
    <w:rsid w:val="006628DA"/>
    <w:rsid w:val="00662A3C"/>
    <w:rsid w:val="00662F78"/>
    <w:rsid w:val="00663403"/>
    <w:rsid w:val="0066417F"/>
    <w:rsid w:val="00664877"/>
    <w:rsid w:val="00664FB9"/>
    <w:rsid w:val="0066592C"/>
    <w:rsid w:val="00666738"/>
    <w:rsid w:val="0066725E"/>
    <w:rsid w:val="006674BC"/>
    <w:rsid w:val="00667A40"/>
    <w:rsid w:val="006700B3"/>
    <w:rsid w:val="00670180"/>
    <w:rsid w:val="0067064B"/>
    <w:rsid w:val="00670D3C"/>
    <w:rsid w:val="00671528"/>
    <w:rsid w:val="006725D4"/>
    <w:rsid w:val="00672B90"/>
    <w:rsid w:val="00673703"/>
    <w:rsid w:val="0067379D"/>
    <w:rsid w:val="0067435A"/>
    <w:rsid w:val="00676E21"/>
    <w:rsid w:val="0067703E"/>
    <w:rsid w:val="00677763"/>
    <w:rsid w:val="006827D6"/>
    <w:rsid w:val="00684004"/>
    <w:rsid w:val="0068468C"/>
    <w:rsid w:val="00684893"/>
    <w:rsid w:val="00685235"/>
    <w:rsid w:val="0068572F"/>
    <w:rsid w:val="00687905"/>
    <w:rsid w:val="00687E27"/>
    <w:rsid w:val="00690820"/>
    <w:rsid w:val="00691F96"/>
    <w:rsid w:val="00692098"/>
    <w:rsid w:val="006924E8"/>
    <w:rsid w:val="00692C11"/>
    <w:rsid w:val="00692CDF"/>
    <w:rsid w:val="00692F28"/>
    <w:rsid w:val="00693711"/>
    <w:rsid w:val="00693DC1"/>
    <w:rsid w:val="0069444C"/>
    <w:rsid w:val="0069565B"/>
    <w:rsid w:val="00695907"/>
    <w:rsid w:val="006A1027"/>
    <w:rsid w:val="006A1D03"/>
    <w:rsid w:val="006A29BF"/>
    <w:rsid w:val="006A5862"/>
    <w:rsid w:val="006A63A3"/>
    <w:rsid w:val="006A754F"/>
    <w:rsid w:val="006B0E0F"/>
    <w:rsid w:val="006B119D"/>
    <w:rsid w:val="006B24CC"/>
    <w:rsid w:val="006B3838"/>
    <w:rsid w:val="006B3FFE"/>
    <w:rsid w:val="006B435B"/>
    <w:rsid w:val="006B45D5"/>
    <w:rsid w:val="006B4E3B"/>
    <w:rsid w:val="006B5733"/>
    <w:rsid w:val="006B6BF1"/>
    <w:rsid w:val="006B7431"/>
    <w:rsid w:val="006B745C"/>
    <w:rsid w:val="006B79B4"/>
    <w:rsid w:val="006C00B4"/>
    <w:rsid w:val="006C0509"/>
    <w:rsid w:val="006C0ADA"/>
    <w:rsid w:val="006C0DCD"/>
    <w:rsid w:val="006C1163"/>
    <w:rsid w:val="006C288B"/>
    <w:rsid w:val="006C367B"/>
    <w:rsid w:val="006C41BA"/>
    <w:rsid w:val="006C4871"/>
    <w:rsid w:val="006C48D6"/>
    <w:rsid w:val="006C57F0"/>
    <w:rsid w:val="006C6034"/>
    <w:rsid w:val="006C75E7"/>
    <w:rsid w:val="006C7873"/>
    <w:rsid w:val="006C7A32"/>
    <w:rsid w:val="006D0DFF"/>
    <w:rsid w:val="006D14D8"/>
    <w:rsid w:val="006D1A03"/>
    <w:rsid w:val="006D2690"/>
    <w:rsid w:val="006D2B7D"/>
    <w:rsid w:val="006D3849"/>
    <w:rsid w:val="006D4C35"/>
    <w:rsid w:val="006D54A6"/>
    <w:rsid w:val="006D61B1"/>
    <w:rsid w:val="006D627B"/>
    <w:rsid w:val="006D7D84"/>
    <w:rsid w:val="006E0667"/>
    <w:rsid w:val="006E1708"/>
    <w:rsid w:val="006E27D6"/>
    <w:rsid w:val="006E2E2C"/>
    <w:rsid w:val="006E3191"/>
    <w:rsid w:val="006E3C92"/>
    <w:rsid w:val="006E40B8"/>
    <w:rsid w:val="006E4D31"/>
    <w:rsid w:val="006E5E32"/>
    <w:rsid w:val="006E6F1F"/>
    <w:rsid w:val="006E7587"/>
    <w:rsid w:val="006E7B63"/>
    <w:rsid w:val="006E7F47"/>
    <w:rsid w:val="006F0802"/>
    <w:rsid w:val="006F085D"/>
    <w:rsid w:val="006F1605"/>
    <w:rsid w:val="006F1D01"/>
    <w:rsid w:val="006F345D"/>
    <w:rsid w:val="006F34DF"/>
    <w:rsid w:val="006F46C3"/>
    <w:rsid w:val="006F5594"/>
    <w:rsid w:val="006F5F20"/>
    <w:rsid w:val="006F77B3"/>
    <w:rsid w:val="00700620"/>
    <w:rsid w:val="00701C85"/>
    <w:rsid w:val="00701F9D"/>
    <w:rsid w:val="0070271F"/>
    <w:rsid w:val="007032B7"/>
    <w:rsid w:val="00704E3E"/>
    <w:rsid w:val="00705A05"/>
    <w:rsid w:val="00705B83"/>
    <w:rsid w:val="00706166"/>
    <w:rsid w:val="00706499"/>
    <w:rsid w:val="00707081"/>
    <w:rsid w:val="00707446"/>
    <w:rsid w:val="007114A2"/>
    <w:rsid w:val="00713DFD"/>
    <w:rsid w:val="00713FE4"/>
    <w:rsid w:val="00714D00"/>
    <w:rsid w:val="00714F3E"/>
    <w:rsid w:val="007153B0"/>
    <w:rsid w:val="00716429"/>
    <w:rsid w:val="00721478"/>
    <w:rsid w:val="00721761"/>
    <w:rsid w:val="007228B5"/>
    <w:rsid w:val="007229AD"/>
    <w:rsid w:val="00722A04"/>
    <w:rsid w:val="00725B7E"/>
    <w:rsid w:val="00725C95"/>
    <w:rsid w:val="00726E3D"/>
    <w:rsid w:val="007273BB"/>
    <w:rsid w:val="007275A3"/>
    <w:rsid w:val="00727737"/>
    <w:rsid w:val="007300F2"/>
    <w:rsid w:val="00730A8D"/>
    <w:rsid w:val="00730C4F"/>
    <w:rsid w:val="00731C26"/>
    <w:rsid w:val="007323BE"/>
    <w:rsid w:val="007324C9"/>
    <w:rsid w:val="00733D4C"/>
    <w:rsid w:val="00734C36"/>
    <w:rsid w:val="00735DE2"/>
    <w:rsid w:val="00736700"/>
    <w:rsid w:val="007367FC"/>
    <w:rsid w:val="00737140"/>
    <w:rsid w:val="00737253"/>
    <w:rsid w:val="0073736A"/>
    <w:rsid w:val="0074064C"/>
    <w:rsid w:val="00740AE6"/>
    <w:rsid w:val="0074212E"/>
    <w:rsid w:val="007423CE"/>
    <w:rsid w:val="00742583"/>
    <w:rsid w:val="00742C35"/>
    <w:rsid w:val="00742F1C"/>
    <w:rsid w:val="00742FF6"/>
    <w:rsid w:val="00744647"/>
    <w:rsid w:val="00744794"/>
    <w:rsid w:val="007459C8"/>
    <w:rsid w:val="00746122"/>
    <w:rsid w:val="00746784"/>
    <w:rsid w:val="007475C8"/>
    <w:rsid w:val="00750329"/>
    <w:rsid w:val="00750D43"/>
    <w:rsid w:val="00750EFF"/>
    <w:rsid w:val="00751DA1"/>
    <w:rsid w:val="00752440"/>
    <w:rsid w:val="0075596C"/>
    <w:rsid w:val="007573F1"/>
    <w:rsid w:val="00760FBF"/>
    <w:rsid w:val="00762577"/>
    <w:rsid w:val="007629B8"/>
    <w:rsid w:val="0076365B"/>
    <w:rsid w:val="00765046"/>
    <w:rsid w:val="00766EDA"/>
    <w:rsid w:val="00767E03"/>
    <w:rsid w:val="007714A5"/>
    <w:rsid w:val="007717F1"/>
    <w:rsid w:val="00772970"/>
    <w:rsid w:val="0077299D"/>
    <w:rsid w:val="00773C18"/>
    <w:rsid w:val="00773E39"/>
    <w:rsid w:val="00774AD0"/>
    <w:rsid w:val="00776986"/>
    <w:rsid w:val="00776B68"/>
    <w:rsid w:val="007771D2"/>
    <w:rsid w:val="007774CD"/>
    <w:rsid w:val="00777864"/>
    <w:rsid w:val="007813FC"/>
    <w:rsid w:val="00781815"/>
    <w:rsid w:val="007833D6"/>
    <w:rsid w:val="007857A1"/>
    <w:rsid w:val="00786175"/>
    <w:rsid w:val="00786799"/>
    <w:rsid w:val="00786C12"/>
    <w:rsid w:val="007910F9"/>
    <w:rsid w:val="00792682"/>
    <w:rsid w:val="007938CE"/>
    <w:rsid w:val="00793A72"/>
    <w:rsid w:val="00794090"/>
    <w:rsid w:val="00794421"/>
    <w:rsid w:val="00795030"/>
    <w:rsid w:val="00795A1D"/>
    <w:rsid w:val="00796437"/>
    <w:rsid w:val="0079667D"/>
    <w:rsid w:val="007969D0"/>
    <w:rsid w:val="00797880"/>
    <w:rsid w:val="00797AD9"/>
    <w:rsid w:val="007A054A"/>
    <w:rsid w:val="007A2351"/>
    <w:rsid w:val="007A3DC5"/>
    <w:rsid w:val="007A457A"/>
    <w:rsid w:val="007A488D"/>
    <w:rsid w:val="007A5B7E"/>
    <w:rsid w:val="007A5F8D"/>
    <w:rsid w:val="007B1582"/>
    <w:rsid w:val="007B17DF"/>
    <w:rsid w:val="007B207A"/>
    <w:rsid w:val="007B22CB"/>
    <w:rsid w:val="007B2836"/>
    <w:rsid w:val="007B2ABB"/>
    <w:rsid w:val="007B2F73"/>
    <w:rsid w:val="007B439B"/>
    <w:rsid w:val="007B4DB3"/>
    <w:rsid w:val="007B53E1"/>
    <w:rsid w:val="007B70D7"/>
    <w:rsid w:val="007B7C01"/>
    <w:rsid w:val="007B7CE3"/>
    <w:rsid w:val="007C07FF"/>
    <w:rsid w:val="007C2C80"/>
    <w:rsid w:val="007C481D"/>
    <w:rsid w:val="007C4D8C"/>
    <w:rsid w:val="007C4E0C"/>
    <w:rsid w:val="007C4E6D"/>
    <w:rsid w:val="007C6DBD"/>
    <w:rsid w:val="007C7139"/>
    <w:rsid w:val="007C7AA3"/>
    <w:rsid w:val="007D044C"/>
    <w:rsid w:val="007D0635"/>
    <w:rsid w:val="007D0F61"/>
    <w:rsid w:val="007D15D6"/>
    <w:rsid w:val="007D190F"/>
    <w:rsid w:val="007D2A05"/>
    <w:rsid w:val="007D3933"/>
    <w:rsid w:val="007D4689"/>
    <w:rsid w:val="007D46DF"/>
    <w:rsid w:val="007D5D81"/>
    <w:rsid w:val="007D60DE"/>
    <w:rsid w:val="007D6AAE"/>
    <w:rsid w:val="007D721C"/>
    <w:rsid w:val="007D73B6"/>
    <w:rsid w:val="007D7561"/>
    <w:rsid w:val="007D7EEF"/>
    <w:rsid w:val="007D7F55"/>
    <w:rsid w:val="007E2096"/>
    <w:rsid w:val="007E23F1"/>
    <w:rsid w:val="007E2E7F"/>
    <w:rsid w:val="007E2EE1"/>
    <w:rsid w:val="007E3590"/>
    <w:rsid w:val="007E3B05"/>
    <w:rsid w:val="007E402C"/>
    <w:rsid w:val="007E44A5"/>
    <w:rsid w:val="007E5145"/>
    <w:rsid w:val="007E6452"/>
    <w:rsid w:val="007E68AF"/>
    <w:rsid w:val="007E6EE6"/>
    <w:rsid w:val="007F10A9"/>
    <w:rsid w:val="007F2111"/>
    <w:rsid w:val="007F2C00"/>
    <w:rsid w:val="007F3EAE"/>
    <w:rsid w:val="007F414E"/>
    <w:rsid w:val="007F4970"/>
    <w:rsid w:val="007F7453"/>
    <w:rsid w:val="007F7532"/>
    <w:rsid w:val="007F794B"/>
    <w:rsid w:val="008005F1"/>
    <w:rsid w:val="0080131A"/>
    <w:rsid w:val="00801B66"/>
    <w:rsid w:val="00801EFB"/>
    <w:rsid w:val="008021CA"/>
    <w:rsid w:val="008038A0"/>
    <w:rsid w:val="00803C03"/>
    <w:rsid w:val="00804476"/>
    <w:rsid w:val="0080596A"/>
    <w:rsid w:val="008063E7"/>
    <w:rsid w:val="00806B8F"/>
    <w:rsid w:val="00806CC8"/>
    <w:rsid w:val="00806FA2"/>
    <w:rsid w:val="00807619"/>
    <w:rsid w:val="00807E63"/>
    <w:rsid w:val="00811B22"/>
    <w:rsid w:val="0081361C"/>
    <w:rsid w:val="00813B25"/>
    <w:rsid w:val="00814406"/>
    <w:rsid w:val="00814534"/>
    <w:rsid w:val="00815716"/>
    <w:rsid w:val="008159F5"/>
    <w:rsid w:val="00815F2B"/>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30F51"/>
    <w:rsid w:val="00832060"/>
    <w:rsid w:val="008320F6"/>
    <w:rsid w:val="00832294"/>
    <w:rsid w:val="00833463"/>
    <w:rsid w:val="008337ED"/>
    <w:rsid w:val="00834D8F"/>
    <w:rsid w:val="00835290"/>
    <w:rsid w:val="00835398"/>
    <w:rsid w:val="0083539A"/>
    <w:rsid w:val="00836CB5"/>
    <w:rsid w:val="00840DB4"/>
    <w:rsid w:val="0084146B"/>
    <w:rsid w:val="00843597"/>
    <w:rsid w:val="008445B6"/>
    <w:rsid w:val="00845D65"/>
    <w:rsid w:val="00850BFF"/>
    <w:rsid w:val="00851995"/>
    <w:rsid w:val="00851C8B"/>
    <w:rsid w:val="00852A61"/>
    <w:rsid w:val="00852EC5"/>
    <w:rsid w:val="008530ED"/>
    <w:rsid w:val="00854B2A"/>
    <w:rsid w:val="00855452"/>
    <w:rsid w:val="00856161"/>
    <w:rsid w:val="00857386"/>
    <w:rsid w:val="00860475"/>
    <w:rsid w:val="0086193B"/>
    <w:rsid w:val="00863897"/>
    <w:rsid w:val="00863B3D"/>
    <w:rsid w:val="008643A4"/>
    <w:rsid w:val="00864DA1"/>
    <w:rsid w:val="00865479"/>
    <w:rsid w:val="008654C0"/>
    <w:rsid w:val="00865944"/>
    <w:rsid w:val="00867EBA"/>
    <w:rsid w:val="00870386"/>
    <w:rsid w:val="008705C0"/>
    <w:rsid w:val="008713D5"/>
    <w:rsid w:val="008726F3"/>
    <w:rsid w:val="0087310E"/>
    <w:rsid w:val="00873EB6"/>
    <w:rsid w:val="0087414C"/>
    <w:rsid w:val="00874B83"/>
    <w:rsid w:val="00876493"/>
    <w:rsid w:val="00876C1C"/>
    <w:rsid w:val="008776A6"/>
    <w:rsid w:val="00877863"/>
    <w:rsid w:val="00880B6A"/>
    <w:rsid w:val="00880CF0"/>
    <w:rsid w:val="008810FE"/>
    <w:rsid w:val="008815AC"/>
    <w:rsid w:val="00881ABE"/>
    <w:rsid w:val="008826A0"/>
    <w:rsid w:val="008831DE"/>
    <w:rsid w:val="008836A5"/>
    <w:rsid w:val="00885AD5"/>
    <w:rsid w:val="00885C06"/>
    <w:rsid w:val="008861C7"/>
    <w:rsid w:val="00887569"/>
    <w:rsid w:val="00887F00"/>
    <w:rsid w:val="00890676"/>
    <w:rsid w:val="00891CF9"/>
    <w:rsid w:val="00891D93"/>
    <w:rsid w:val="00892267"/>
    <w:rsid w:val="00892D32"/>
    <w:rsid w:val="00893F47"/>
    <w:rsid w:val="008940FA"/>
    <w:rsid w:val="00894F46"/>
    <w:rsid w:val="00895018"/>
    <w:rsid w:val="008958A3"/>
    <w:rsid w:val="00896586"/>
    <w:rsid w:val="008A0947"/>
    <w:rsid w:val="008A0B9B"/>
    <w:rsid w:val="008A1212"/>
    <w:rsid w:val="008A1420"/>
    <w:rsid w:val="008A18C4"/>
    <w:rsid w:val="008A2137"/>
    <w:rsid w:val="008A21B2"/>
    <w:rsid w:val="008A3094"/>
    <w:rsid w:val="008A44B9"/>
    <w:rsid w:val="008A46CE"/>
    <w:rsid w:val="008A4F0F"/>
    <w:rsid w:val="008A55B7"/>
    <w:rsid w:val="008A73B6"/>
    <w:rsid w:val="008A750F"/>
    <w:rsid w:val="008B0E25"/>
    <w:rsid w:val="008B18B2"/>
    <w:rsid w:val="008B2E5C"/>
    <w:rsid w:val="008B3127"/>
    <w:rsid w:val="008B4119"/>
    <w:rsid w:val="008B5B3B"/>
    <w:rsid w:val="008B706E"/>
    <w:rsid w:val="008B7DE7"/>
    <w:rsid w:val="008C1094"/>
    <w:rsid w:val="008C1995"/>
    <w:rsid w:val="008C4189"/>
    <w:rsid w:val="008C4861"/>
    <w:rsid w:val="008C6FFB"/>
    <w:rsid w:val="008D03D1"/>
    <w:rsid w:val="008D1A2F"/>
    <w:rsid w:val="008D2482"/>
    <w:rsid w:val="008D2999"/>
    <w:rsid w:val="008D2AE7"/>
    <w:rsid w:val="008D35C1"/>
    <w:rsid w:val="008D54AD"/>
    <w:rsid w:val="008D5575"/>
    <w:rsid w:val="008D581E"/>
    <w:rsid w:val="008D5CC3"/>
    <w:rsid w:val="008D5D40"/>
    <w:rsid w:val="008D60B0"/>
    <w:rsid w:val="008D75B7"/>
    <w:rsid w:val="008E3D60"/>
    <w:rsid w:val="008E4100"/>
    <w:rsid w:val="008E446F"/>
    <w:rsid w:val="008E4E4B"/>
    <w:rsid w:val="008E510B"/>
    <w:rsid w:val="008E5600"/>
    <w:rsid w:val="008E5E4D"/>
    <w:rsid w:val="008E6C9C"/>
    <w:rsid w:val="008E6DB2"/>
    <w:rsid w:val="008E76BF"/>
    <w:rsid w:val="008E7BE0"/>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2B74"/>
    <w:rsid w:val="00902D0B"/>
    <w:rsid w:val="00903CB8"/>
    <w:rsid w:val="009043AD"/>
    <w:rsid w:val="00904D53"/>
    <w:rsid w:val="00904E5F"/>
    <w:rsid w:val="00905D6F"/>
    <w:rsid w:val="00906FB4"/>
    <w:rsid w:val="009071AE"/>
    <w:rsid w:val="0090762F"/>
    <w:rsid w:val="009109E8"/>
    <w:rsid w:val="00910A49"/>
    <w:rsid w:val="00910D20"/>
    <w:rsid w:val="00911960"/>
    <w:rsid w:val="00912FDA"/>
    <w:rsid w:val="009154A1"/>
    <w:rsid w:val="00915A9F"/>
    <w:rsid w:val="009168BB"/>
    <w:rsid w:val="0091769F"/>
    <w:rsid w:val="00920654"/>
    <w:rsid w:val="00920B0B"/>
    <w:rsid w:val="00922FDB"/>
    <w:rsid w:val="00923069"/>
    <w:rsid w:val="00923417"/>
    <w:rsid w:val="009244E3"/>
    <w:rsid w:val="00924C00"/>
    <w:rsid w:val="00924CA9"/>
    <w:rsid w:val="00925638"/>
    <w:rsid w:val="009277E0"/>
    <w:rsid w:val="0093140F"/>
    <w:rsid w:val="00932012"/>
    <w:rsid w:val="009326C5"/>
    <w:rsid w:val="00934CD4"/>
    <w:rsid w:val="00935721"/>
    <w:rsid w:val="00935781"/>
    <w:rsid w:val="00935A82"/>
    <w:rsid w:val="009363FD"/>
    <w:rsid w:val="00936461"/>
    <w:rsid w:val="00936AFD"/>
    <w:rsid w:val="00936FC4"/>
    <w:rsid w:val="00937A27"/>
    <w:rsid w:val="009424E1"/>
    <w:rsid w:val="00942659"/>
    <w:rsid w:val="00942E9E"/>
    <w:rsid w:val="0094332F"/>
    <w:rsid w:val="00943797"/>
    <w:rsid w:val="00944321"/>
    <w:rsid w:val="009444EF"/>
    <w:rsid w:val="0094596E"/>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FEB"/>
    <w:rsid w:val="00960D81"/>
    <w:rsid w:val="00960F80"/>
    <w:rsid w:val="00962899"/>
    <w:rsid w:val="0096413C"/>
    <w:rsid w:val="009649C0"/>
    <w:rsid w:val="00965983"/>
    <w:rsid w:val="00965D8B"/>
    <w:rsid w:val="00965E16"/>
    <w:rsid w:val="00966523"/>
    <w:rsid w:val="009668E6"/>
    <w:rsid w:val="009671C9"/>
    <w:rsid w:val="00967606"/>
    <w:rsid w:val="009707A0"/>
    <w:rsid w:val="0097113C"/>
    <w:rsid w:val="00971788"/>
    <w:rsid w:val="00971D13"/>
    <w:rsid w:val="0097202F"/>
    <w:rsid w:val="00973375"/>
    <w:rsid w:val="00973DEB"/>
    <w:rsid w:val="009740DD"/>
    <w:rsid w:val="00974C4C"/>
    <w:rsid w:val="00975072"/>
    <w:rsid w:val="0097572E"/>
    <w:rsid w:val="0097584C"/>
    <w:rsid w:val="0097604E"/>
    <w:rsid w:val="00976D2A"/>
    <w:rsid w:val="009771EA"/>
    <w:rsid w:val="00977BF7"/>
    <w:rsid w:val="00981409"/>
    <w:rsid w:val="0098292D"/>
    <w:rsid w:val="00982D13"/>
    <w:rsid w:val="00982EE8"/>
    <w:rsid w:val="00982F0C"/>
    <w:rsid w:val="0098563D"/>
    <w:rsid w:val="0098731A"/>
    <w:rsid w:val="009874DE"/>
    <w:rsid w:val="00987731"/>
    <w:rsid w:val="009877E9"/>
    <w:rsid w:val="00987E9F"/>
    <w:rsid w:val="00990CE9"/>
    <w:rsid w:val="00990D90"/>
    <w:rsid w:val="00991631"/>
    <w:rsid w:val="00991B18"/>
    <w:rsid w:val="00991B3E"/>
    <w:rsid w:val="00991E19"/>
    <w:rsid w:val="009920AE"/>
    <w:rsid w:val="009927D4"/>
    <w:rsid w:val="00993353"/>
    <w:rsid w:val="00994236"/>
    <w:rsid w:val="0099459A"/>
    <w:rsid w:val="00994943"/>
    <w:rsid w:val="00994A5D"/>
    <w:rsid w:val="009957AA"/>
    <w:rsid w:val="00995B7A"/>
    <w:rsid w:val="00996895"/>
    <w:rsid w:val="0099693D"/>
    <w:rsid w:val="009A0059"/>
    <w:rsid w:val="009A16CF"/>
    <w:rsid w:val="009A1844"/>
    <w:rsid w:val="009A2E81"/>
    <w:rsid w:val="009A3429"/>
    <w:rsid w:val="009A35BB"/>
    <w:rsid w:val="009A3E27"/>
    <w:rsid w:val="009A47DE"/>
    <w:rsid w:val="009A5284"/>
    <w:rsid w:val="009A5652"/>
    <w:rsid w:val="009A5C13"/>
    <w:rsid w:val="009A6E21"/>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1975"/>
    <w:rsid w:val="009C5519"/>
    <w:rsid w:val="009C637B"/>
    <w:rsid w:val="009C6548"/>
    <w:rsid w:val="009C7081"/>
    <w:rsid w:val="009D005D"/>
    <w:rsid w:val="009D02D5"/>
    <w:rsid w:val="009D1643"/>
    <w:rsid w:val="009D1BD0"/>
    <w:rsid w:val="009D31DC"/>
    <w:rsid w:val="009D3872"/>
    <w:rsid w:val="009D3D0E"/>
    <w:rsid w:val="009D3D11"/>
    <w:rsid w:val="009D3DE8"/>
    <w:rsid w:val="009D503E"/>
    <w:rsid w:val="009D591D"/>
    <w:rsid w:val="009D5C42"/>
    <w:rsid w:val="009E097F"/>
    <w:rsid w:val="009E1126"/>
    <w:rsid w:val="009E1DB8"/>
    <w:rsid w:val="009E2351"/>
    <w:rsid w:val="009E44AB"/>
    <w:rsid w:val="009E484C"/>
    <w:rsid w:val="009E56AA"/>
    <w:rsid w:val="009E5ECD"/>
    <w:rsid w:val="009E6612"/>
    <w:rsid w:val="009E66AF"/>
    <w:rsid w:val="009E695D"/>
    <w:rsid w:val="009F0D67"/>
    <w:rsid w:val="009F1DB7"/>
    <w:rsid w:val="009F2566"/>
    <w:rsid w:val="009F3151"/>
    <w:rsid w:val="009F3627"/>
    <w:rsid w:val="009F409B"/>
    <w:rsid w:val="009F4C2A"/>
    <w:rsid w:val="009F65BC"/>
    <w:rsid w:val="009F673C"/>
    <w:rsid w:val="009F70A6"/>
    <w:rsid w:val="009F7170"/>
    <w:rsid w:val="009F7CB1"/>
    <w:rsid w:val="00A00613"/>
    <w:rsid w:val="00A009CA"/>
    <w:rsid w:val="00A00CC4"/>
    <w:rsid w:val="00A01C0A"/>
    <w:rsid w:val="00A01D95"/>
    <w:rsid w:val="00A01F5E"/>
    <w:rsid w:val="00A02CDA"/>
    <w:rsid w:val="00A0330C"/>
    <w:rsid w:val="00A03454"/>
    <w:rsid w:val="00A03F1C"/>
    <w:rsid w:val="00A0407A"/>
    <w:rsid w:val="00A0771A"/>
    <w:rsid w:val="00A07A71"/>
    <w:rsid w:val="00A10355"/>
    <w:rsid w:val="00A121B6"/>
    <w:rsid w:val="00A128EE"/>
    <w:rsid w:val="00A1473B"/>
    <w:rsid w:val="00A14A02"/>
    <w:rsid w:val="00A14DB7"/>
    <w:rsid w:val="00A16D0F"/>
    <w:rsid w:val="00A1719B"/>
    <w:rsid w:val="00A175AA"/>
    <w:rsid w:val="00A178CF"/>
    <w:rsid w:val="00A20ECC"/>
    <w:rsid w:val="00A21503"/>
    <w:rsid w:val="00A22861"/>
    <w:rsid w:val="00A244D2"/>
    <w:rsid w:val="00A24A4F"/>
    <w:rsid w:val="00A2553E"/>
    <w:rsid w:val="00A25954"/>
    <w:rsid w:val="00A30456"/>
    <w:rsid w:val="00A31778"/>
    <w:rsid w:val="00A3312A"/>
    <w:rsid w:val="00A33E2E"/>
    <w:rsid w:val="00A34040"/>
    <w:rsid w:val="00A354BF"/>
    <w:rsid w:val="00A35A70"/>
    <w:rsid w:val="00A373E5"/>
    <w:rsid w:val="00A37982"/>
    <w:rsid w:val="00A40C43"/>
    <w:rsid w:val="00A41B8B"/>
    <w:rsid w:val="00A45741"/>
    <w:rsid w:val="00A4594C"/>
    <w:rsid w:val="00A467C8"/>
    <w:rsid w:val="00A4746E"/>
    <w:rsid w:val="00A5010C"/>
    <w:rsid w:val="00A5089C"/>
    <w:rsid w:val="00A50B15"/>
    <w:rsid w:val="00A52EE8"/>
    <w:rsid w:val="00A52F2A"/>
    <w:rsid w:val="00A537D1"/>
    <w:rsid w:val="00A53DF5"/>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7F0"/>
    <w:rsid w:val="00A65241"/>
    <w:rsid w:val="00A6582E"/>
    <w:rsid w:val="00A66B5D"/>
    <w:rsid w:val="00A67979"/>
    <w:rsid w:val="00A70397"/>
    <w:rsid w:val="00A70C5E"/>
    <w:rsid w:val="00A70CF2"/>
    <w:rsid w:val="00A71555"/>
    <w:rsid w:val="00A7177F"/>
    <w:rsid w:val="00A719D4"/>
    <w:rsid w:val="00A71CFB"/>
    <w:rsid w:val="00A72E17"/>
    <w:rsid w:val="00A757D4"/>
    <w:rsid w:val="00A75DF8"/>
    <w:rsid w:val="00A7603D"/>
    <w:rsid w:val="00A7663F"/>
    <w:rsid w:val="00A76DF1"/>
    <w:rsid w:val="00A80E5B"/>
    <w:rsid w:val="00A80EBE"/>
    <w:rsid w:val="00A8159A"/>
    <w:rsid w:val="00A81951"/>
    <w:rsid w:val="00A819A3"/>
    <w:rsid w:val="00A8203F"/>
    <w:rsid w:val="00A82FA5"/>
    <w:rsid w:val="00A8323E"/>
    <w:rsid w:val="00A8392D"/>
    <w:rsid w:val="00A843B0"/>
    <w:rsid w:val="00A84E16"/>
    <w:rsid w:val="00A86DFE"/>
    <w:rsid w:val="00A87153"/>
    <w:rsid w:val="00A875D9"/>
    <w:rsid w:val="00A87711"/>
    <w:rsid w:val="00A904CE"/>
    <w:rsid w:val="00A907F5"/>
    <w:rsid w:val="00A90934"/>
    <w:rsid w:val="00A91049"/>
    <w:rsid w:val="00A92615"/>
    <w:rsid w:val="00A9295E"/>
    <w:rsid w:val="00A930D7"/>
    <w:rsid w:val="00A93CEA"/>
    <w:rsid w:val="00A93F0B"/>
    <w:rsid w:val="00A94AFE"/>
    <w:rsid w:val="00A94C1F"/>
    <w:rsid w:val="00A9542C"/>
    <w:rsid w:val="00A95C79"/>
    <w:rsid w:val="00AA0BA7"/>
    <w:rsid w:val="00AA190B"/>
    <w:rsid w:val="00AA1ABD"/>
    <w:rsid w:val="00AA1E15"/>
    <w:rsid w:val="00AA239A"/>
    <w:rsid w:val="00AA23CF"/>
    <w:rsid w:val="00AA2ABB"/>
    <w:rsid w:val="00AA2BF5"/>
    <w:rsid w:val="00AA33DC"/>
    <w:rsid w:val="00AA3905"/>
    <w:rsid w:val="00AA427C"/>
    <w:rsid w:val="00AA46FD"/>
    <w:rsid w:val="00AA4DA4"/>
    <w:rsid w:val="00AB1173"/>
    <w:rsid w:val="00AB23B3"/>
    <w:rsid w:val="00AB2BD9"/>
    <w:rsid w:val="00AB2C12"/>
    <w:rsid w:val="00AB325E"/>
    <w:rsid w:val="00AB3301"/>
    <w:rsid w:val="00AB39B8"/>
    <w:rsid w:val="00AB40DA"/>
    <w:rsid w:val="00AB47BA"/>
    <w:rsid w:val="00AB5D65"/>
    <w:rsid w:val="00AB6297"/>
    <w:rsid w:val="00AB72FD"/>
    <w:rsid w:val="00AB7555"/>
    <w:rsid w:val="00AB7BC6"/>
    <w:rsid w:val="00AC26A4"/>
    <w:rsid w:val="00AC296F"/>
    <w:rsid w:val="00AC4277"/>
    <w:rsid w:val="00AC443A"/>
    <w:rsid w:val="00AC49F7"/>
    <w:rsid w:val="00AC511E"/>
    <w:rsid w:val="00AC5398"/>
    <w:rsid w:val="00AC70CC"/>
    <w:rsid w:val="00AD0864"/>
    <w:rsid w:val="00AD0915"/>
    <w:rsid w:val="00AD0A81"/>
    <w:rsid w:val="00AD0E17"/>
    <w:rsid w:val="00AD1D1E"/>
    <w:rsid w:val="00AD2B17"/>
    <w:rsid w:val="00AD3086"/>
    <w:rsid w:val="00AD359E"/>
    <w:rsid w:val="00AD4A25"/>
    <w:rsid w:val="00AD5069"/>
    <w:rsid w:val="00AD69EC"/>
    <w:rsid w:val="00AD7E56"/>
    <w:rsid w:val="00AE0413"/>
    <w:rsid w:val="00AE1271"/>
    <w:rsid w:val="00AE1C74"/>
    <w:rsid w:val="00AE2078"/>
    <w:rsid w:val="00AE22DD"/>
    <w:rsid w:val="00AE3453"/>
    <w:rsid w:val="00AE3791"/>
    <w:rsid w:val="00AE37C8"/>
    <w:rsid w:val="00AE3DF3"/>
    <w:rsid w:val="00AE5965"/>
    <w:rsid w:val="00AE614B"/>
    <w:rsid w:val="00AE7E2A"/>
    <w:rsid w:val="00AF0A64"/>
    <w:rsid w:val="00AF10C8"/>
    <w:rsid w:val="00AF1E7A"/>
    <w:rsid w:val="00AF2242"/>
    <w:rsid w:val="00AF255E"/>
    <w:rsid w:val="00AF264A"/>
    <w:rsid w:val="00AF4FA2"/>
    <w:rsid w:val="00AF5AAD"/>
    <w:rsid w:val="00AF5D27"/>
    <w:rsid w:val="00AF6211"/>
    <w:rsid w:val="00AF70AF"/>
    <w:rsid w:val="00B01483"/>
    <w:rsid w:val="00B02A53"/>
    <w:rsid w:val="00B03237"/>
    <w:rsid w:val="00B0338F"/>
    <w:rsid w:val="00B041E4"/>
    <w:rsid w:val="00B0475A"/>
    <w:rsid w:val="00B047FA"/>
    <w:rsid w:val="00B04856"/>
    <w:rsid w:val="00B04930"/>
    <w:rsid w:val="00B05345"/>
    <w:rsid w:val="00B071C8"/>
    <w:rsid w:val="00B07DBF"/>
    <w:rsid w:val="00B100C3"/>
    <w:rsid w:val="00B11550"/>
    <w:rsid w:val="00B1196A"/>
    <w:rsid w:val="00B13D69"/>
    <w:rsid w:val="00B14368"/>
    <w:rsid w:val="00B14896"/>
    <w:rsid w:val="00B156D0"/>
    <w:rsid w:val="00B15A3A"/>
    <w:rsid w:val="00B17337"/>
    <w:rsid w:val="00B20F79"/>
    <w:rsid w:val="00B215A4"/>
    <w:rsid w:val="00B2238B"/>
    <w:rsid w:val="00B22678"/>
    <w:rsid w:val="00B22B14"/>
    <w:rsid w:val="00B2312C"/>
    <w:rsid w:val="00B23A30"/>
    <w:rsid w:val="00B24106"/>
    <w:rsid w:val="00B26501"/>
    <w:rsid w:val="00B26C05"/>
    <w:rsid w:val="00B2768E"/>
    <w:rsid w:val="00B27805"/>
    <w:rsid w:val="00B302BE"/>
    <w:rsid w:val="00B309B8"/>
    <w:rsid w:val="00B31985"/>
    <w:rsid w:val="00B34875"/>
    <w:rsid w:val="00B34B21"/>
    <w:rsid w:val="00B3515E"/>
    <w:rsid w:val="00B35441"/>
    <w:rsid w:val="00B360CE"/>
    <w:rsid w:val="00B36830"/>
    <w:rsid w:val="00B36D4E"/>
    <w:rsid w:val="00B372F9"/>
    <w:rsid w:val="00B40957"/>
    <w:rsid w:val="00B40AF5"/>
    <w:rsid w:val="00B40C4B"/>
    <w:rsid w:val="00B430B2"/>
    <w:rsid w:val="00B43A14"/>
    <w:rsid w:val="00B44DAC"/>
    <w:rsid w:val="00B451C1"/>
    <w:rsid w:val="00B46046"/>
    <w:rsid w:val="00B46CDB"/>
    <w:rsid w:val="00B471A7"/>
    <w:rsid w:val="00B50048"/>
    <w:rsid w:val="00B516DF"/>
    <w:rsid w:val="00B51CD3"/>
    <w:rsid w:val="00B52500"/>
    <w:rsid w:val="00B52620"/>
    <w:rsid w:val="00B52BE1"/>
    <w:rsid w:val="00B52DC3"/>
    <w:rsid w:val="00B5300D"/>
    <w:rsid w:val="00B53569"/>
    <w:rsid w:val="00B53999"/>
    <w:rsid w:val="00B54BD5"/>
    <w:rsid w:val="00B54E42"/>
    <w:rsid w:val="00B56548"/>
    <w:rsid w:val="00B56DC0"/>
    <w:rsid w:val="00B61ECB"/>
    <w:rsid w:val="00B61F1F"/>
    <w:rsid w:val="00B6312C"/>
    <w:rsid w:val="00B64D99"/>
    <w:rsid w:val="00B66558"/>
    <w:rsid w:val="00B665D3"/>
    <w:rsid w:val="00B71782"/>
    <w:rsid w:val="00B72C57"/>
    <w:rsid w:val="00B73349"/>
    <w:rsid w:val="00B74F16"/>
    <w:rsid w:val="00B7613C"/>
    <w:rsid w:val="00B80CE4"/>
    <w:rsid w:val="00B80D49"/>
    <w:rsid w:val="00B80E8F"/>
    <w:rsid w:val="00B81722"/>
    <w:rsid w:val="00B8277B"/>
    <w:rsid w:val="00B82B4D"/>
    <w:rsid w:val="00B83110"/>
    <w:rsid w:val="00B836EE"/>
    <w:rsid w:val="00B84CDB"/>
    <w:rsid w:val="00B85304"/>
    <w:rsid w:val="00B8553B"/>
    <w:rsid w:val="00B87131"/>
    <w:rsid w:val="00B87335"/>
    <w:rsid w:val="00B906BD"/>
    <w:rsid w:val="00B909CD"/>
    <w:rsid w:val="00B90B64"/>
    <w:rsid w:val="00B90C61"/>
    <w:rsid w:val="00B90DC6"/>
    <w:rsid w:val="00B90F41"/>
    <w:rsid w:val="00B926F9"/>
    <w:rsid w:val="00B93159"/>
    <w:rsid w:val="00B95328"/>
    <w:rsid w:val="00B954C5"/>
    <w:rsid w:val="00B95FB1"/>
    <w:rsid w:val="00B96562"/>
    <w:rsid w:val="00BA05C7"/>
    <w:rsid w:val="00BA1583"/>
    <w:rsid w:val="00BA1D15"/>
    <w:rsid w:val="00BA1DF8"/>
    <w:rsid w:val="00BA2E47"/>
    <w:rsid w:val="00BA31F4"/>
    <w:rsid w:val="00BA351C"/>
    <w:rsid w:val="00BA37A0"/>
    <w:rsid w:val="00BA3885"/>
    <w:rsid w:val="00BA3CC0"/>
    <w:rsid w:val="00BA3E47"/>
    <w:rsid w:val="00BA6582"/>
    <w:rsid w:val="00BA6AD8"/>
    <w:rsid w:val="00BB04CF"/>
    <w:rsid w:val="00BB111F"/>
    <w:rsid w:val="00BB2D85"/>
    <w:rsid w:val="00BB2EB1"/>
    <w:rsid w:val="00BB614F"/>
    <w:rsid w:val="00BB7CD8"/>
    <w:rsid w:val="00BC083D"/>
    <w:rsid w:val="00BC08B9"/>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3C6"/>
    <w:rsid w:val="00BD0931"/>
    <w:rsid w:val="00BD15A0"/>
    <w:rsid w:val="00BD17BC"/>
    <w:rsid w:val="00BD36E0"/>
    <w:rsid w:val="00BD3C1E"/>
    <w:rsid w:val="00BD48E7"/>
    <w:rsid w:val="00BD5389"/>
    <w:rsid w:val="00BD6682"/>
    <w:rsid w:val="00BD7962"/>
    <w:rsid w:val="00BE05A3"/>
    <w:rsid w:val="00BE1819"/>
    <w:rsid w:val="00BE19C5"/>
    <w:rsid w:val="00BE1BFF"/>
    <w:rsid w:val="00BE3031"/>
    <w:rsid w:val="00BE3BD9"/>
    <w:rsid w:val="00BE3C50"/>
    <w:rsid w:val="00BE513F"/>
    <w:rsid w:val="00BE5C51"/>
    <w:rsid w:val="00BE693E"/>
    <w:rsid w:val="00BE6EBA"/>
    <w:rsid w:val="00BE7482"/>
    <w:rsid w:val="00BE7F68"/>
    <w:rsid w:val="00BF2C9C"/>
    <w:rsid w:val="00BF2F0A"/>
    <w:rsid w:val="00BF4154"/>
    <w:rsid w:val="00BF66E3"/>
    <w:rsid w:val="00BF7516"/>
    <w:rsid w:val="00BF758B"/>
    <w:rsid w:val="00BF7DF1"/>
    <w:rsid w:val="00C00137"/>
    <w:rsid w:val="00C0019D"/>
    <w:rsid w:val="00C028EC"/>
    <w:rsid w:val="00C036A9"/>
    <w:rsid w:val="00C048E9"/>
    <w:rsid w:val="00C05C1C"/>
    <w:rsid w:val="00C06E78"/>
    <w:rsid w:val="00C07130"/>
    <w:rsid w:val="00C0793F"/>
    <w:rsid w:val="00C102D1"/>
    <w:rsid w:val="00C133EC"/>
    <w:rsid w:val="00C13E7E"/>
    <w:rsid w:val="00C153A0"/>
    <w:rsid w:val="00C160FE"/>
    <w:rsid w:val="00C16A79"/>
    <w:rsid w:val="00C208D5"/>
    <w:rsid w:val="00C21F30"/>
    <w:rsid w:val="00C21F67"/>
    <w:rsid w:val="00C2283A"/>
    <w:rsid w:val="00C24202"/>
    <w:rsid w:val="00C2509C"/>
    <w:rsid w:val="00C253F2"/>
    <w:rsid w:val="00C25C58"/>
    <w:rsid w:val="00C26006"/>
    <w:rsid w:val="00C27084"/>
    <w:rsid w:val="00C274DB"/>
    <w:rsid w:val="00C275D1"/>
    <w:rsid w:val="00C27FA5"/>
    <w:rsid w:val="00C30278"/>
    <w:rsid w:val="00C30ABA"/>
    <w:rsid w:val="00C30ACE"/>
    <w:rsid w:val="00C31A91"/>
    <w:rsid w:val="00C339DA"/>
    <w:rsid w:val="00C33A57"/>
    <w:rsid w:val="00C33C0E"/>
    <w:rsid w:val="00C34448"/>
    <w:rsid w:val="00C34A54"/>
    <w:rsid w:val="00C34E2D"/>
    <w:rsid w:val="00C35618"/>
    <w:rsid w:val="00C3562C"/>
    <w:rsid w:val="00C35A7C"/>
    <w:rsid w:val="00C36569"/>
    <w:rsid w:val="00C368F2"/>
    <w:rsid w:val="00C40554"/>
    <w:rsid w:val="00C408FD"/>
    <w:rsid w:val="00C40BE8"/>
    <w:rsid w:val="00C41B2F"/>
    <w:rsid w:val="00C42B88"/>
    <w:rsid w:val="00C4324A"/>
    <w:rsid w:val="00C448F4"/>
    <w:rsid w:val="00C44F70"/>
    <w:rsid w:val="00C450D3"/>
    <w:rsid w:val="00C451D2"/>
    <w:rsid w:val="00C4523F"/>
    <w:rsid w:val="00C46A42"/>
    <w:rsid w:val="00C47078"/>
    <w:rsid w:val="00C473B1"/>
    <w:rsid w:val="00C476E6"/>
    <w:rsid w:val="00C50486"/>
    <w:rsid w:val="00C50948"/>
    <w:rsid w:val="00C515B8"/>
    <w:rsid w:val="00C524F3"/>
    <w:rsid w:val="00C52D74"/>
    <w:rsid w:val="00C532D8"/>
    <w:rsid w:val="00C53C3F"/>
    <w:rsid w:val="00C55A6F"/>
    <w:rsid w:val="00C5661E"/>
    <w:rsid w:val="00C60451"/>
    <w:rsid w:val="00C612C6"/>
    <w:rsid w:val="00C61CD2"/>
    <w:rsid w:val="00C62CBD"/>
    <w:rsid w:val="00C63F2A"/>
    <w:rsid w:val="00C65B91"/>
    <w:rsid w:val="00C669FD"/>
    <w:rsid w:val="00C67CC5"/>
    <w:rsid w:val="00C70A3A"/>
    <w:rsid w:val="00C71935"/>
    <w:rsid w:val="00C72462"/>
    <w:rsid w:val="00C72E7B"/>
    <w:rsid w:val="00C7503D"/>
    <w:rsid w:val="00C80342"/>
    <w:rsid w:val="00C8085C"/>
    <w:rsid w:val="00C82A60"/>
    <w:rsid w:val="00C83BC0"/>
    <w:rsid w:val="00C8464D"/>
    <w:rsid w:val="00C84F12"/>
    <w:rsid w:val="00C853CD"/>
    <w:rsid w:val="00C857CD"/>
    <w:rsid w:val="00C85A11"/>
    <w:rsid w:val="00C85E94"/>
    <w:rsid w:val="00C874C2"/>
    <w:rsid w:val="00C87579"/>
    <w:rsid w:val="00C87C17"/>
    <w:rsid w:val="00C90ABF"/>
    <w:rsid w:val="00C90CB3"/>
    <w:rsid w:val="00C9116A"/>
    <w:rsid w:val="00C91D94"/>
    <w:rsid w:val="00C91EB9"/>
    <w:rsid w:val="00C91FC5"/>
    <w:rsid w:val="00C9301E"/>
    <w:rsid w:val="00C94AA7"/>
    <w:rsid w:val="00C94B22"/>
    <w:rsid w:val="00C94B8A"/>
    <w:rsid w:val="00C94E43"/>
    <w:rsid w:val="00C95E33"/>
    <w:rsid w:val="00C97532"/>
    <w:rsid w:val="00CA0022"/>
    <w:rsid w:val="00CA172E"/>
    <w:rsid w:val="00CA1FE0"/>
    <w:rsid w:val="00CA36B4"/>
    <w:rsid w:val="00CA45EB"/>
    <w:rsid w:val="00CA6354"/>
    <w:rsid w:val="00CA6CD1"/>
    <w:rsid w:val="00CB01DA"/>
    <w:rsid w:val="00CB03AA"/>
    <w:rsid w:val="00CB11E3"/>
    <w:rsid w:val="00CB2420"/>
    <w:rsid w:val="00CB3033"/>
    <w:rsid w:val="00CB42D9"/>
    <w:rsid w:val="00CB4B6C"/>
    <w:rsid w:val="00CB557A"/>
    <w:rsid w:val="00CB61CF"/>
    <w:rsid w:val="00CB62F6"/>
    <w:rsid w:val="00CB63B9"/>
    <w:rsid w:val="00CB6CF2"/>
    <w:rsid w:val="00CB6FBA"/>
    <w:rsid w:val="00CB7A46"/>
    <w:rsid w:val="00CC0126"/>
    <w:rsid w:val="00CC0DB0"/>
    <w:rsid w:val="00CC144C"/>
    <w:rsid w:val="00CC1631"/>
    <w:rsid w:val="00CC3450"/>
    <w:rsid w:val="00CC64D3"/>
    <w:rsid w:val="00CC6804"/>
    <w:rsid w:val="00CC6930"/>
    <w:rsid w:val="00CC7921"/>
    <w:rsid w:val="00CC7F44"/>
    <w:rsid w:val="00CD0C7C"/>
    <w:rsid w:val="00CD1298"/>
    <w:rsid w:val="00CD38DD"/>
    <w:rsid w:val="00CD3CCB"/>
    <w:rsid w:val="00CD3EDC"/>
    <w:rsid w:val="00CD4070"/>
    <w:rsid w:val="00CD473E"/>
    <w:rsid w:val="00CD4F6F"/>
    <w:rsid w:val="00CD5C42"/>
    <w:rsid w:val="00CD70AE"/>
    <w:rsid w:val="00CD7451"/>
    <w:rsid w:val="00CD78E6"/>
    <w:rsid w:val="00CE0623"/>
    <w:rsid w:val="00CE1907"/>
    <w:rsid w:val="00CE275F"/>
    <w:rsid w:val="00CE2D48"/>
    <w:rsid w:val="00CE340E"/>
    <w:rsid w:val="00CE3742"/>
    <w:rsid w:val="00CE445F"/>
    <w:rsid w:val="00CE4ADB"/>
    <w:rsid w:val="00CE506A"/>
    <w:rsid w:val="00CE5C45"/>
    <w:rsid w:val="00CF213F"/>
    <w:rsid w:val="00CF2341"/>
    <w:rsid w:val="00CF2785"/>
    <w:rsid w:val="00CF3412"/>
    <w:rsid w:val="00CF36AC"/>
    <w:rsid w:val="00CF4549"/>
    <w:rsid w:val="00CF46F9"/>
    <w:rsid w:val="00CF4EC6"/>
    <w:rsid w:val="00CF5E32"/>
    <w:rsid w:val="00CF677B"/>
    <w:rsid w:val="00CF6DF4"/>
    <w:rsid w:val="00CF6ED3"/>
    <w:rsid w:val="00CF74AE"/>
    <w:rsid w:val="00D0077F"/>
    <w:rsid w:val="00D00C10"/>
    <w:rsid w:val="00D020AF"/>
    <w:rsid w:val="00D02C68"/>
    <w:rsid w:val="00D036A9"/>
    <w:rsid w:val="00D0425F"/>
    <w:rsid w:val="00D04E37"/>
    <w:rsid w:val="00D05EEB"/>
    <w:rsid w:val="00D0619D"/>
    <w:rsid w:val="00D0641F"/>
    <w:rsid w:val="00D06693"/>
    <w:rsid w:val="00D07841"/>
    <w:rsid w:val="00D0793D"/>
    <w:rsid w:val="00D07B1D"/>
    <w:rsid w:val="00D1020E"/>
    <w:rsid w:val="00D106DE"/>
    <w:rsid w:val="00D11884"/>
    <w:rsid w:val="00D11F77"/>
    <w:rsid w:val="00D12B32"/>
    <w:rsid w:val="00D13068"/>
    <w:rsid w:val="00D1325D"/>
    <w:rsid w:val="00D13E81"/>
    <w:rsid w:val="00D13F29"/>
    <w:rsid w:val="00D158D6"/>
    <w:rsid w:val="00D16073"/>
    <w:rsid w:val="00D16836"/>
    <w:rsid w:val="00D202E7"/>
    <w:rsid w:val="00D2141D"/>
    <w:rsid w:val="00D22CE7"/>
    <w:rsid w:val="00D233CD"/>
    <w:rsid w:val="00D233E7"/>
    <w:rsid w:val="00D263C4"/>
    <w:rsid w:val="00D30FCF"/>
    <w:rsid w:val="00D31AF9"/>
    <w:rsid w:val="00D31CB9"/>
    <w:rsid w:val="00D32EFD"/>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614B"/>
    <w:rsid w:val="00D46503"/>
    <w:rsid w:val="00D46724"/>
    <w:rsid w:val="00D47B67"/>
    <w:rsid w:val="00D50191"/>
    <w:rsid w:val="00D50ABA"/>
    <w:rsid w:val="00D50DCC"/>
    <w:rsid w:val="00D53B9F"/>
    <w:rsid w:val="00D53CBE"/>
    <w:rsid w:val="00D54598"/>
    <w:rsid w:val="00D54EE0"/>
    <w:rsid w:val="00D55A22"/>
    <w:rsid w:val="00D55E75"/>
    <w:rsid w:val="00D56189"/>
    <w:rsid w:val="00D5621E"/>
    <w:rsid w:val="00D56614"/>
    <w:rsid w:val="00D56CC0"/>
    <w:rsid w:val="00D57900"/>
    <w:rsid w:val="00D61119"/>
    <w:rsid w:val="00D62292"/>
    <w:rsid w:val="00D663C6"/>
    <w:rsid w:val="00D6664A"/>
    <w:rsid w:val="00D666AD"/>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A39"/>
    <w:rsid w:val="00D754CC"/>
    <w:rsid w:val="00D76128"/>
    <w:rsid w:val="00D806C9"/>
    <w:rsid w:val="00D819A6"/>
    <w:rsid w:val="00D82045"/>
    <w:rsid w:val="00D824AB"/>
    <w:rsid w:val="00D82F2C"/>
    <w:rsid w:val="00D83D97"/>
    <w:rsid w:val="00D84BE4"/>
    <w:rsid w:val="00D851A3"/>
    <w:rsid w:val="00D8583F"/>
    <w:rsid w:val="00D85B2A"/>
    <w:rsid w:val="00D85D4D"/>
    <w:rsid w:val="00D86FB2"/>
    <w:rsid w:val="00D873DF"/>
    <w:rsid w:val="00D87EDA"/>
    <w:rsid w:val="00D90B2C"/>
    <w:rsid w:val="00D9177C"/>
    <w:rsid w:val="00D937D2"/>
    <w:rsid w:val="00D9381A"/>
    <w:rsid w:val="00D939F1"/>
    <w:rsid w:val="00D949AC"/>
    <w:rsid w:val="00D94BB8"/>
    <w:rsid w:val="00D9587D"/>
    <w:rsid w:val="00D95FDB"/>
    <w:rsid w:val="00D97037"/>
    <w:rsid w:val="00DA17A8"/>
    <w:rsid w:val="00DA2A11"/>
    <w:rsid w:val="00DA2C34"/>
    <w:rsid w:val="00DA2EF2"/>
    <w:rsid w:val="00DA40F8"/>
    <w:rsid w:val="00DA52F1"/>
    <w:rsid w:val="00DA52F7"/>
    <w:rsid w:val="00DA5B51"/>
    <w:rsid w:val="00DA64EC"/>
    <w:rsid w:val="00DA6AA7"/>
    <w:rsid w:val="00DA6D76"/>
    <w:rsid w:val="00DA7A88"/>
    <w:rsid w:val="00DA7B70"/>
    <w:rsid w:val="00DB002A"/>
    <w:rsid w:val="00DB06F6"/>
    <w:rsid w:val="00DB08E1"/>
    <w:rsid w:val="00DB212A"/>
    <w:rsid w:val="00DB2BEC"/>
    <w:rsid w:val="00DB384F"/>
    <w:rsid w:val="00DB3CAE"/>
    <w:rsid w:val="00DB4139"/>
    <w:rsid w:val="00DB4477"/>
    <w:rsid w:val="00DB627D"/>
    <w:rsid w:val="00DB6583"/>
    <w:rsid w:val="00DB6C14"/>
    <w:rsid w:val="00DC06A2"/>
    <w:rsid w:val="00DC0A00"/>
    <w:rsid w:val="00DC160F"/>
    <w:rsid w:val="00DC20EF"/>
    <w:rsid w:val="00DC24DB"/>
    <w:rsid w:val="00DC28BB"/>
    <w:rsid w:val="00DC4735"/>
    <w:rsid w:val="00DC4BB9"/>
    <w:rsid w:val="00DC52A1"/>
    <w:rsid w:val="00DC570A"/>
    <w:rsid w:val="00DC6160"/>
    <w:rsid w:val="00DC7F0A"/>
    <w:rsid w:val="00DD205C"/>
    <w:rsid w:val="00DD21C5"/>
    <w:rsid w:val="00DD2623"/>
    <w:rsid w:val="00DD3EE9"/>
    <w:rsid w:val="00DD6434"/>
    <w:rsid w:val="00DD6A1F"/>
    <w:rsid w:val="00DD6D04"/>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F0CD9"/>
    <w:rsid w:val="00DF12E7"/>
    <w:rsid w:val="00DF2572"/>
    <w:rsid w:val="00DF3FFD"/>
    <w:rsid w:val="00DF40C2"/>
    <w:rsid w:val="00DF42A5"/>
    <w:rsid w:val="00DF47E1"/>
    <w:rsid w:val="00DF49DD"/>
    <w:rsid w:val="00DF539D"/>
    <w:rsid w:val="00DF5A1E"/>
    <w:rsid w:val="00DF5C18"/>
    <w:rsid w:val="00DF6D64"/>
    <w:rsid w:val="00DF7A4C"/>
    <w:rsid w:val="00DF7EC3"/>
    <w:rsid w:val="00E0050A"/>
    <w:rsid w:val="00E02BF7"/>
    <w:rsid w:val="00E02FD1"/>
    <w:rsid w:val="00E04B13"/>
    <w:rsid w:val="00E0565A"/>
    <w:rsid w:val="00E057C9"/>
    <w:rsid w:val="00E057E5"/>
    <w:rsid w:val="00E06B02"/>
    <w:rsid w:val="00E0727C"/>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7C3"/>
    <w:rsid w:val="00E24F15"/>
    <w:rsid w:val="00E25D25"/>
    <w:rsid w:val="00E25D67"/>
    <w:rsid w:val="00E26669"/>
    <w:rsid w:val="00E267A7"/>
    <w:rsid w:val="00E2735B"/>
    <w:rsid w:val="00E27642"/>
    <w:rsid w:val="00E27A92"/>
    <w:rsid w:val="00E27F28"/>
    <w:rsid w:val="00E30AF7"/>
    <w:rsid w:val="00E31245"/>
    <w:rsid w:val="00E34CF4"/>
    <w:rsid w:val="00E3549B"/>
    <w:rsid w:val="00E3600C"/>
    <w:rsid w:val="00E367CA"/>
    <w:rsid w:val="00E36F6A"/>
    <w:rsid w:val="00E37147"/>
    <w:rsid w:val="00E37A53"/>
    <w:rsid w:val="00E40310"/>
    <w:rsid w:val="00E40792"/>
    <w:rsid w:val="00E414A7"/>
    <w:rsid w:val="00E41F8A"/>
    <w:rsid w:val="00E43AFA"/>
    <w:rsid w:val="00E45AD1"/>
    <w:rsid w:val="00E46698"/>
    <w:rsid w:val="00E46FC2"/>
    <w:rsid w:val="00E50297"/>
    <w:rsid w:val="00E50A4E"/>
    <w:rsid w:val="00E50B7C"/>
    <w:rsid w:val="00E52577"/>
    <w:rsid w:val="00E536AB"/>
    <w:rsid w:val="00E53C8C"/>
    <w:rsid w:val="00E540F5"/>
    <w:rsid w:val="00E54135"/>
    <w:rsid w:val="00E54C3C"/>
    <w:rsid w:val="00E556CA"/>
    <w:rsid w:val="00E56855"/>
    <w:rsid w:val="00E56DA9"/>
    <w:rsid w:val="00E60167"/>
    <w:rsid w:val="00E6025F"/>
    <w:rsid w:val="00E606E7"/>
    <w:rsid w:val="00E60A44"/>
    <w:rsid w:val="00E63B20"/>
    <w:rsid w:val="00E63E5E"/>
    <w:rsid w:val="00E644D2"/>
    <w:rsid w:val="00E64850"/>
    <w:rsid w:val="00E64F2E"/>
    <w:rsid w:val="00E651A7"/>
    <w:rsid w:val="00E654C0"/>
    <w:rsid w:val="00E667F0"/>
    <w:rsid w:val="00E66E83"/>
    <w:rsid w:val="00E67302"/>
    <w:rsid w:val="00E67CC1"/>
    <w:rsid w:val="00E700C8"/>
    <w:rsid w:val="00E72023"/>
    <w:rsid w:val="00E734EC"/>
    <w:rsid w:val="00E7488F"/>
    <w:rsid w:val="00E756CB"/>
    <w:rsid w:val="00E769F4"/>
    <w:rsid w:val="00E81D3B"/>
    <w:rsid w:val="00E81E67"/>
    <w:rsid w:val="00E821BC"/>
    <w:rsid w:val="00E82CF7"/>
    <w:rsid w:val="00E82D27"/>
    <w:rsid w:val="00E85450"/>
    <w:rsid w:val="00E86CC1"/>
    <w:rsid w:val="00E871E2"/>
    <w:rsid w:val="00E91079"/>
    <w:rsid w:val="00E92BF3"/>
    <w:rsid w:val="00E931E1"/>
    <w:rsid w:val="00E94934"/>
    <w:rsid w:val="00E94B89"/>
    <w:rsid w:val="00E97B72"/>
    <w:rsid w:val="00EA131D"/>
    <w:rsid w:val="00EA31D9"/>
    <w:rsid w:val="00EA33C5"/>
    <w:rsid w:val="00EA6320"/>
    <w:rsid w:val="00EA7E08"/>
    <w:rsid w:val="00EB00E2"/>
    <w:rsid w:val="00EB1125"/>
    <w:rsid w:val="00EB1D2D"/>
    <w:rsid w:val="00EB28EB"/>
    <w:rsid w:val="00EB3173"/>
    <w:rsid w:val="00EB397E"/>
    <w:rsid w:val="00EB3F82"/>
    <w:rsid w:val="00EB4B86"/>
    <w:rsid w:val="00EB4E72"/>
    <w:rsid w:val="00EB5B58"/>
    <w:rsid w:val="00EB5CFA"/>
    <w:rsid w:val="00EB7342"/>
    <w:rsid w:val="00EC141B"/>
    <w:rsid w:val="00EC2C01"/>
    <w:rsid w:val="00EC2DC2"/>
    <w:rsid w:val="00EC34BC"/>
    <w:rsid w:val="00EC367D"/>
    <w:rsid w:val="00EC39A2"/>
    <w:rsid w:val="00EC773B"/>
    <w:rsid w:val="00ED029D"/>
    <w:rsid w:val="00ED08CE"/>
    <w:rsid w:val="00ED238D"/>
    <w:rsid w:val="00ED23C0"/>
    <w:rsid w:val="00ED51BD"/>
    <w:rsid w:val="00ED5309"/>
    <w:rsid w:val="00ED626D"/>
    <w:rsid w:val="00ED6333"/>
    <w:rsid w:val="00ED637B"/>
    <w:rsid w:val="00ED65E1"/>
    <w:rsid w:val="00EE2025"/>
    <w:rsid w:val="00EE3594"/>
    <w:rsid w:val="00EE36CD"/>
    <w:rsid w:val="00EE3A54"/>
    <w:rsid w:val="00EE4206"/>
    <w:rsid w:val="00EE72A8"/>
    <w:rsid w:val="00EE76B0"/>
    <w:rsid w:val="00EE76BD"/>
    <w:rsid w:val="00EF1001"/>
    <w:rsid w:val="00EF1253"/>
    <w:rsid w:val="00EF13F9"/>
    <w:rsid w:val="00EF2063"/>
    <w:rsid w:val="00EF2E31"/>
    <w:rsid w:val="00EF4018"/>
    <w:rsid w:val="00EF409F"/>
    <w:rsid w:val="00EF41F0"/>
    <w:rsid w:val="00EF5022"/>
    <w:rsid w:val="00EF5E6D"/>
    <w:rsid w:val="00EF62B4"/>
    <w:rsid w:val="00EF6577"/>
    <w:rsid w:val="00EF6988"/>
    <w:rsid w:val="00EF6D50"/>
    <w:rsid w:val="00F013E7"/>
    <w:rsid w:val="00F0149F"/>
    <w:rsid w:val="00F01B86"/>
    <w:rsid w:val="00F024D4"/>
    <w:rsid w:val="00F03371"/>
    <w:rsid w:val="00F03847"/>
    <w:rsid w:val="00F0421A"/>
    <w:rsid w:val="00F04A60"/>
    <w:rsid w:val="00F05117"/>
    <w:rsid w:val="00F051AF"/>
    <w:rsid w:val="00F061D0"/>
    <w:rsid w:val="00F06660"/>
    <w:rsid w:val="00F0680C"/>
    <w:rsid w:val="00F0682C"/>
    <w:rsid w:val="00F06CAB"/>
    <w:rsid w:val="00F06E77"/>
    <w:rsid w:val="00F079FD"/>
    <w:rsid w:val="00F10317"/>
    <w:rsid w:val="00F10B9B"/>
    <w:rsid w:val="00F12B20"/>
    <w:rsid w:val="00F12C63"/>
    <w:rsid w:val="00F133F8"/>
    <w:rsid w:val="00F13CD7"/>
    <w:rsid w:val="00F15219"/>
    <w:rsid w:val="00F165C3"/>
    <w:rsid w:val="00F167E7"/>
    <w:rsid w:val="00F20E06"/>
    <w:rsid w:val="00F21280"/>
    <w:rsid w:val="00F21D28"/>
    <w:rsid w:val="00F23FD4"/>
    <w:rsid w:val="00F243EC"/>
    <w:rsid w:val="00F25348"/>
    <w:rsid w:val="00F25B43"/>
    <w:rsid w:val="00F25E55"/>
    <w:rsid w:val="00F26068"/>
    <w:rsid w:val="00F27FD0"/>
    <w:rsid w:val="00F30BBE"/>
    <w:rsid w:val="00F32695"/>
    <w:rsid w:val="00F33102"/>
    <w:rsid w:val="00F3313E"/>
    <w:rsid w:val="00F33EAE"/>
    <w:rsid w:val="00F342EE"/>
    <w:rsid w:val="00F343A6"/>
    <w:rsid w:val="00F34546"/>
    <w:rsid w:val="00F36A11"/>
    <w:rsid w:val="00F374F5"/>
    <w:rsid w:val="00F376CD"/>
    <w:rsid w:val="00F40B2C"/>
    <w:rsid w:val="00F40F15"/>
    <w:rsid w:val="00F41008"/>
    <w:rsid w:val="00F41507"/>
    <w:rsid w:val="00F4368C"/>
    <w:rsid w:val="00F438AC"/>
    <w:rsid w:val="00F44A18"/>
    <w:rsid w:val="00F44BCA"/>
    <w:rsid w:val="00F44D33"/>
    <w:rsid w:val="00F459C2"/>
    <w:rsid w:val="00F474AB"/>
    <w:rsid w:val="00F5032F"/>
    <w:rsid w:val="00F5076D"/>
    <w:rsid w:val="00F51C60"/>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72B5"/>
    <w:rsid w:val="00F67B83"/>
    <w:rsid w:val="00F7050F"/>
    <w:rsid w:val="00F70A99"/>
    <w:rsid w:val="00F70ABF"/>
    <w:rsid w:val="00F7103E"/>
    <w:rsid w:val="00F71AB7"/>
    <w:rsid w:val="00F73411"/>
    <w:rsid w:val="00F73DA5"/>
    <w:rsid w:val="00F7765B"/>
    <w:rsid w:val="00F77C9D"/>
    <w:rsid w:val="00F832AF"/>
    <w:rsid w:val="00F83E4B"/>
    <w:rsid w:val="00F8552B"/>
    <w:rsid w:val="00F85F81"/>
    <w:rsid w:val="00F869EC"/>
    <w:rsid w:val="00F87234"/>
    <w:rsid w:val="00F900B3"/>
    <w:rsid w:val="00F9084D"/>
    <w:rsid w:val="00F90D1D"/>
    <w:rsid w:val="00F91B90"/>
    <w:rsid w:val="00F92450"/>
    <w:rsid w:val="00F93B67"/>
    <w:rsid w:val="00F93DE7"/>
    <w:rsid w:val="00F94209"/>
    <w:rsid w:val="00F95193"/>
    <w:rsid w:val="00F956C6"/>
    <w:rsid w:val="00F96BBE"/>
    <w:rsid w:val="00F974E9"/>
    <w:rsid w:val="00F97C0C"/>
    <w:rsid w:val="00F97E2B"/>
    <w:rsid w:val="00FA02F9"/>
    <w:rsid w:val="00FA09D4"/>
    <w:rsid w:val="00FA0A81"/>
    <w:rsid w:val="00FA0BF3"/>
    <w:rsid w:val="00FA1C10"/>
    <w:rsid w:val="00FA260C"/>
    <w:rsid w:val="00FA28EC"/>
    <w:rsid w:val="00FA2F2A"/>
    <w:rsid w:val="00FA34C0"/>
    <w:rsid w:val="00FA48D9"/>
    <w:rsid w:val="00FA57AD"/>
    <w:rsid w:val="00FA5A78"/>
    <w:rsid w:val="00FA6259"/>
    <w:rsid w:val="00FA6F5F"/>
    <w:rsid w:val="00FB031D"/>
    <w:rsid w:val="00FB0CD0"/>
    <w:rsid w:val="00FB1431"/>
    <w:rsid w:val="00FB18C6"/>
    <w:rsid w:val="00FB19E7"/>
    <w:rsid w:val="00FB2572"/>
    <w:rsid w:val="00FB2FB2"/>
    <w:rsid w:val="00FB344D"/>
    <w:rsid w:val="00FB3CAA"/>
    <w:rsid w:val="00FB4C22"/>
    <w:rsid w:val="00FB5723"/>
    <w:rsid w:val="00FC029E"/>
    <w:rsid w:val="00FC0871"/>
    <w:rsid w:val="00FC1ED2"/>
    <w:rsid w:val="00FC5164"/>
    <w:rsid w:val="00FC5431"/>
    <w:rsid w:val="00FC5477"/>
    <w:rsid w:val="00FC5EBC"/>
    <w:rsid w:val="00FC5F93"/>
    <w:rsid w:val="00FC611B"/>
    <w:rsid w:val="00FC65D5"/>
    <w:rsid w:val="00FD08E0"/>
    <w:rsid w:val="00FD1462"/>
    <w:rsid w:val="00FD1969"/>
    <w:rsid w:val="00FD1DED"/>
    <w:rsid w:val="00FD22A9"/>
    <w:rsid w:val="00FD283B"/>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587"/>
    <w:rsid w:val="00FF2AE0"/>
    <w:rsid w:val="00FF343C"/>
    <w:rsid w:val="00FF41FE"/>
    <w:rsid w:val="00FF4EA1"/>
    <w:rsid w:val="00FF533A"/>
    <w:rsid w:val="00FF56A7"/>
    <w:rsid w:val="00FF58BB"/>
    <w:rsid w:val="00FF59F5"/>
    <w:rsid w:val="00FF6B1D"/>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image" Target="media/image5.jpeg"/><Relationship Id="rId18" Type="http://schemas.openxmlformats.org/officeDocument/2006/relationships/hyperlink" Target="mailto:presse@gehring.group"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mailto:n.gehring@gehring.group" TargetMode="External"/><Relationship Id="rId2" Type="http://schemas.openxmlformats.org/officeDocument/2006/relationships/numbering" Target="numbering.xml"/><Relationship Id="rId16" Type="http://schemas.openxmlformats.org/officeDocument/2006/relationships/hyperlink" Target="http://www.ars-pr.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yperlink" Target="https://gehring.group" TargetMode="External"/><Relationship Id="rId23"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s://ars-pr.de/presse/20200602_geh"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00602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00602_ge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0.jpeg"/><Relationship Id="rId1" Type="http://schemas.openxmlformats.org/officeDocument/2006/relationships/image" Target="media/image6.jpeg"/><Relationship Id="rId4" Type="http://schemas.openxmlformats.org/officeDocument/2006/relationships/image" Target="media/image7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5BC550-5061-4826-B632-D79B833E0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1480</Words>
  <Characters>9326</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Gehring Group: 25 Jahre Kompetenz rund ums Archivieren (Gehring Group) Pressemeldung vom 02.06.2020</vt:lpstr>
    </vt:vector>
  </TitlesOfParts>
  <Company>Gehring Group GmbH</Company>
  <LinksUpToDate>false</LinksUpToDate>
  <CharactersWithSpaces>10785</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Gehring Group: 25 Jahre Kompetenz rund ums Archivieren (Gehring Group) Pressemeldung vom 02.06.2020</dc:title>
  <dc:creator>Sabine Sturm</dc:creator>
  <cp:lastModifiedBy>Sabine Sturm</cp:lastModifiedBy>
  <cp:revision>2</cp:revision>
  <cp:lastPrinted>2020-01-20T13:51:00Z</cp:lastPrinted>
  <dcterms:created xsi:type="dcterms:W3CDTF">2020-05-28T13:24:00Z</dcterms:created>
  <dcterms:modified xsi:type="dcterms:W3CDTF">2020-05-28T13:24:00Z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