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E5FA" w14:textId="0C765427" w:rsidR="00702846" w:rsidRPr="00D156A3" w:rsidRDefault="00BB1EF0" w:rsidP="00D156A3">
      <w:pPr>
        <w:spacing w:before="160" w:line="520" w:lineRule="atLeast"/>
        <w:jc w:val="both"/>
        <w:rPr>
          <w:rFonts w:ascii="PT Sans" w:hAnsi="PT Sans" w:cs="Arial"/>
          <w:b/>
          <w:bCs/>
          <w:color w:val="4D5056"/>
          <w:sz w:val="40"/>
          <w:szCs w:val="40"/>
        </w:rPr>
      </w:pPr>
      <w:r w:rsidRPr="00D156A3">
        <w:rPr>
          <w:rFonts w:ascii="PT Sans" w:hAnsi="PT Sans" w:cs="Arial"/>
          <w:b/>
          <w:bCs/>
          <w:color w:val="4D5056"/>
          <w:sz w:val="40"/>
          <w:szCs w:val="40"/>
        </w:rPr>
        <w:t>Gehring Group</w:t>
      </w:r>
      <w:r w:rsidR="00742335" w:rsidRPr="00D156A3">
        <w:rPr>
          <w:rFonts w:ascii="PT Sans" w:hAnsi="PT Sans" w:cs="Arial"/>
          <w:b/>
          <w:bCs/>
          <w:color w:val="4D5056"/>
          <w:sz w:val="40"/>
          <w:szCs w:val="40"/>
        </w:rPr>
        <w:t xml:space="preserve"> vollzieht Generationenwechsel </w:t>
      </w:r>
      <w:r w:rsidR="00880624" w:rsidRPr="00D156A3">
        <w:rPr>
          <w:rFonts w:ascii="PT Sans" w:hAnsi="PT Sans" w:cs="Arial"/>
          <w:b/>
          <w:bCs/>
          <w:color w:val="4D5056"/>
          <w:sz w:val="40"/>
          <w:szCs w:val="40"/>
        </w:rPr>
        <w:t>in der Geschäftsführung</w:t>
      </w:r>
    </w:p>
    <w:p w14:paraId="0C6A85E2" w14:textId="77777777" w:rsidR="00BF2F0A" w:rsidRPr="00477653" w:rsidRDefault="00BF2F0A" w:rsidP="0011442C">
      <w:pPr>
        <w:pStyle w:val="Default"/>
        <w:spacing w:line="240" w:lineRule="atLeast"/>
        <w:jc w:val="both"/>
        <w:rPr>
          <w:rFonts w:ascii="PT Sans" w:hAnsi="PT Sans"/>
          <w:color w:val="4D5056"/>
        </w:rPr>
      </w:pPr>
    </w:p>
    <w:p w14:paraId="6096A00E" w14:textId="1B797E78" w:rsidR="009F314E" w:rsidRPr="009F314E" w:rsidRDefault="009F314E" w:rsidP="0085241E">
      <w:pPr>
        <w:pStyle w:val="Default"/>
        <w:numPr>
          <w:ilvl w:val="0"/>
          <w:numId w:val="10"/>
        </w:numPr>
        <w:spacing w:line="360" w:lineRule="atLeast"/>
        <w:ind w:left="425" w:hanging="425"/>
        <w:jc w:val="both"/>
        <w:rPr>
          <w:rFonts w:ascii="PT Sans" w:hAnsi="PT Sans"/>
          <w:b/>
          <w:color w:val="4D5056"/>
        </w:rPr>
      </w:pPr>
      <w:r w:rsidRPr="00742335">
        <w:rPr>
          <w:rFonts w:ascii="PT Sans" w:hAnsi="PT Sans"/>
          <w:b/>
          <w:color w:val="4D5056"/>
          <w:sz w:val="22"/>
          <w:szCs w:val="22"/>
        </w:rPr>
        <w:t xml:space="preserve">Spezialist für Aktenarchivierung, -logistik und -pflege </w:t>
      </w:r>
      <w:r>
        <w:rPr>
          <w:rFonts w:ascii="PT Sans" w:hAnsi="PT Sans"/>
          <w:b/>
          <w:color w:val="4D5056"/>
          <w:sz w:val="22"/>
          <w:szCs w:val="22"/>
        </w:rPr>
        <w:t xml:space="preserve">vermeldet Rückzug von </w:t>
      </w:r>
      <w:r w:rsidR="009220E0">
        <w:rPr>
          <w:rFonts w:ascii="PT Sans" w:hAnsi="PT Sans"/>
          <w:b/>
          <w:color w:val="4D5056"/>
          <w:sz w:val="22"/>
          <w:szCs w:val="22"/>
        </w:rPr>
        <w:t xml:space="preserve">Rolf Gehring in den Ruhestand </w:t>
      </w:r>
      <w:r>
        <w:rPr>
          <w:rFonts w:ascii="PT Sans" w:hAnsi="PT Sans"/>
          <w:b/>
          <w:color w:val="4D5056"/>
          <w:sz w:val="22"/>
          <w:szCs w:val="22"/>
        </w:rPr>
        <w:t xml:space="preserve">zum </w:t>
      </w:r>
      <w:r w:rsidR="00A428AD">
        <w:rPr>
          <w:rFonts w:ascii="PT Sans" w:hAnsi="PT Sans"/>
          <w:b/>
          <w:color w:val="4D5056"/>
          <w:sz w:val="22"/>
          <w:szCs w:val="22"/>
        </w:rPr>
        <w:t xml:space="preserve">Jahresende </w:t>
      </w:r>
      <w:r>
        <w:rPr>
          <w:rFonts w:ascii="PT Sans" w:hAnsi="PT Sans"/>
          <w:b/>
          <w:color w:val="4D5056"/>
          <w:sz w:val="22"/>
          <w:szCs w:val="22"/>
        </w:rPr>
        <w:t xml:space="preserve">2021 </w:t>
      </w:r>
    </w:p>
    <w:p w14:paraId="6BEFD54C" w14:textId="108912E7" w:rsidR="00BF2F0A" w:rsidRPr="009F314E" w:rsidRDefault="00FA317B" w:rsidP="000820C5">
      <w:pPr>
        <w:pStyle w:val="Default"/>
        <w:numPr>
          <w:ilvl w:val="0"/>
          <w:numId w:val="10"/>
        </w:numPr>
        <w:spacing w:before="60" w:line="360" w:lineRule="atLeast"/>
        <w:ind w:left="425" w:hanging="425"/>
        <w:jc w:val="both"/>
        <w:rPr>
          <w:rFonts w:ascii="PT Sans" w:hAnsi="PT Sans"/>
          <w:b/>
          <w:color w:val="4D5056"/>
        </w:rPr>
      </w:pPr>
      <w:r>
        <w:rPr>
          <w:rFonts w:ascii="PT Sans" w:hAnsi="PT Sans"/>
          <w:b/>
          <w:color w:val="4D5056"/>
          <w:sz w:val="22"/>
          <w:szCs w:val="22"/>
        </w:rPr>
        <w:t xml:space="preserve">Bisheriger Mitgeschäftsführer </w:t>
      </w:r>
      <w:r w:rsidR="00816656">
        <w:rPr>
          <w:rFonts w:ascii="PT Sans" w:hAnsi="PT Sans"/>
          <w:b/>
          <w:color w:val="4D5056"/>
          <w:sz w:val="22"/>
          <w:szCs w:val="22"/>
        </w:rPr>
        <w:t>Nils Gehring übernimmt</w:t>
      </w:r>
      <w:r w:rsidR="00A428AD">
        <w:rPr>
          <w:rFonts w:ascii="PT Sans" w:hAnsi="PT Sans"/>
          <w:b/>
          <w:color w:val="4D5056"/>
          <w:sz w:val="22"/>
          <w:szCs w:val="22"/>
        </w:rPr>
        <w:t xml:space="preserve"> ab 1. Januar 2022</w:t>
      </w:r>
      <w:r w:rsidR="00816656">
        <w:rPr>
          <w:rFonts w:ascii="PT Sans" w:hAnsi="PT Sans"/>
          <w:b/>
          <w:color w:val="4D5056"/>
          <w:sz w:val="22"/>
          <w:szCs w:val="22"/>
        </w:rPr>
        <w:t xml:space="preserve"> in nunmehr dritter Familiengeneration </w:t>
      </w:r>
      <w:r w:rsidR="00A40758">
        <w:rPr>
          <w:rFonts w:ascii="PT Sans" w:hAnsi="PT Sans"/>
          <w:b/>
          <w:color w:val="4D5056"/>
          <w:sz w:val="22"/>
          <w:szCs w:val="22"/>
        </w:rPr>
        <w:t xml:space="preserve">alleinige </w:t>
      </w:r>
      <w:r w:rsidR="00662491">
        <w:rPr>
          <w:rFonts w:ascii="PT Sans" w:hAnsi="PT Sans"/>
          <w:b/>
          <w:color w:val="4D5056"/>
          <w:sz w:val="22"/>
          <w:szCs w:val="22"/>
        </w:rPr>
        <w:t xml:space="preserve">Unternehmensverantwortung für </w:t>
      </w:r>
      <w:r w:rsidR="009E6474" w:rsidRPr="009E6474">
        <w:rPr>
          <w:rFonts w:ascii="PT Sans" w:hAnsi="PT Sans"/>
          <w:b/>
          <w:color w:val="4D5056"/>
          <w:sz w:val="22"/>
          <w:szCs w:val="22"/>
        </w:rPr>
        <w:t xml:space="preserve">Gehring Group </w:t>
      </w:r>
      <w:r w:rsidR="009E6474">
        <w:rPr>
          <w:rFonts w:ascii="PT Sans" w:hAnsi="PT Sans"/>
          <w:b/>
          <w:color w:val="4D5056"/>
          <w:sz w:val="22"/>
          <w:szCs w:val="22"/>
        </w:rPr>
        <w:t xml:space="preserve">und </w:t>
      </w:r>
      <w:r w:rsidR="009E6474" w:rsidRPr="009E6474">
        <w:rPr>
          <w:rFonts w:ascii="PT Sans" w:hAnsi="PT Sans"/>
          <w:b/>
          <w:color w:val="4D5056"/>
          <w:sz w:val="22"/>
          <w:szCs w:val="22"/>
        </w:rPr>
        <w:t>A. Denker</w:t>
      </w:r>
    </w:p>
    <w:p w14:paraId="7C95CF1B" w14:textId="77777777" w:rsidR="00826339" w:rsidRPr="00477653" w:rsidRDefault="00826339" w:rsidP="00826339">
      <w:pPr>
        <w:pStyle w:val="Default"/>
        <w:spacing w:line="240" w:lineRule="atLeast"/>
        <w:jc w:val="both"/>
        <w:rPr>
          <w:rFonts w:ascii="PT Sans" w:hAnsi="PT Sans"/>
          <w:color w:val="4D5056"/>
        </w:rPr>
      </w:pPr>
    </w:p>
    <w:p w14:paraId="3FDB6553" w14:textId="5899A792" w:rsidR="007C4F7C" w:rsidRDefault="00D3676C" w:rsidP="005012F4">
      <w:pPr>
        <w:autoSpaceDE w:val="0"/>
        <w:autoSpaceDN w:val="0"/>
        <w:adjustRightInd w:val="0"/>
        <w:spacing w:line="360" w:lineRule="atLeast"/>
        <w:ind w:left="1474"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1C48F5">
        <w:rPr>
          <w:rFonts w:ascii="PT Sans" w:hAnsi="PT Sans" w:cs="Arial"/>
          <w:b/>
          <w:bCs/>
          <w:color w:val="404040" w:themeColor="text1" w:themeTint="BF"/>
          <w:sz w:val="22"/>
          <w:szCs w:val="22"/>
        </w:rPr>
        <w:t>9</w:t>
      </w:r>
      <w:r w:rsidR="003F0FE0">
        <w:rPr>
          <w:rFonts w:ascii="PT Sans" w:hAnsi="PT Sans" w:cs="Arial"/>
          <w:b/>
          <w:bCs/>
          <w:color w:val="404040" w:themeColor="text1" w:themeTint="BF"/>
          <w:sz w:val="22"/>
          <w:szCs w:val="22"/>
        </w:rPr>
        <w:t>. Dezember</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E45925">
        <w:rPr>
          <w:rFonts w:ascii="PT Sans" w:hAnsi="PT Sans" w:cs="Arial"/>
          <w:color w:val="404040" w:themeColor="text1" w:themeTint="BF"/>
          <w:sz w:val="22"/>
          <w:szCs w:val="22"/>
        </w:rPr>
        <w:t>Der Corona-Pandemie zum Trotz zieht die Gehring Group</w:t>
      </w:r>
      <w:r w:rsidR="000E2EF8">
        <w:rPr>
          <w:rFonts w:ascii="PT Sans" w:hAnsi="PT Sans" w:cs="Arial"/>
          <w:color w:val="404040" w:themeColor="text1" w:themeTint="BF"/>
          <w:sz w:val="22"/>
          <w:szCs w:val="22"/>
        </w:rPr>
        <w:t xml:space="preserve"> aus Oberhausen</w:t>
      </w:r>
      <w:r w:rsidR="00E45925">
        <w:rPr>
          <w:rFonts w:ascii="PT Sans" w:hAnsi="PT Sans" w:cs="Arial"/>
          <w:color w:val="404040" w:themeColor="text1" w:themeTint="BF"/>
          <w:sz w:val="22"/>
          <w:szCs w:val="22"/>
        </w:rPr>
        <w:t xml:space="preserve"> </w:t>
      </w:r>
      <w:r w:rsidR="007B5C3A">
        <w:rPr>
          <w:rFonts w:ascii="PT Sans" w:hAnsi="PT Sans" w:cs="Arial"/>
          <w:color w:val="404040" w:themeColor="text1" w:themeTint="BF"/>
          <w:sz w:val="22"/>
          <w:szCs w:val="22"/>
        </w:rPr>
        <w:t xml:space="preserve">erneut ein positives Fazit </w:t>
      </w:r>
      <w:r w:rsidR="00A428AD">
        <w:rPr>
          <w:rFonts w:ascii="PT Sans" w:hAnsi="PT Sans" w:cs="Arial"/>
          <w:color w:val="404040" w:themeColor="text1" w:themeTint="BF"/>
          <w:sz w:val="22"/>
          <w:szCs w:val="22"/>
        </w:rPr>
        <w:t>für das Geschäftsjahr</w:t>
      </w:r>
      <w:r w:rsidR="007B5C3A">
        <w:rPr>
          <w:rFonts w:ascii="PT Sans" w:hAnsi="PT Sans" w:cs="Arial"/>
          <w:color w:val="404040" w:themeColor="text1" w:themeTint="BF"/>
          <w:sz w:val="22"/>
          <w:szCs w:val="22"/>
        </w:rPr>
        <w:t xml:space="preserve"> 2021. Allerdings steht </w:t>
      </w:r>
      <w:r w:rsidR="00687D3E">
        <w:rPr>
          <w:rFonts w:ascii="PT Sans" w:hAnsi="PT Sans" w:cs="Arial"/>
          <w:color w:val="404040" w:themeColor="text1" w:themeTint="BF"/>
          <w:sz w:val="22"/>
          <w:szCs w:val="22"/>
        </w:rPr>
        <w:t xml:space="preserve">am Jahresende </w:t>
      </w:r>
      <w:r w:rsidR="007B5C3A">
        <w:rPr>
          <w:rFonts w:ascii="PT Sans" w:hAnsi="PT Sans" w:cs="Arial"/>
          <w:color w:val="404040" w:themeColor="text1" w:themeTint="BF"/>
          <w:sz w:val="22"/>
          <w:szCs w:val="22"/>
        </w:rPr>
        <w:t xml:space="preserve">eine entscheidende Veränderung </w:t>
      </w:r>
      <w:r w:rsidR="000E2EF8">
        <w:rPr>
          <w:rFonts w:ascii="PT Sans" w:hAnsi="PT Sans" w:cs="Arial"/>
          <w:color w:val="404040" w:themeColor="text1" w:themeTint="BF"/>
          <w:sz w:val="22"/>
          <w:szCs w:val="22"/>
        </w:rPr>
        <w:t xml:space="preserve">bei dem mittelständischen </w:t>
      </w:r>
      <w:r w:rsidR="00C13305">
        <w:rPr>
          <w:rFonts w:ascii="PT Sans" w:hAnsi="PT Sans" w:cs="Arial"/>
          <w:color w:val="404040" w:themeColor="text1" w:themeTint="BF"/>
          <w:sz w:val="22"/>
          <w:szCs w:val="22"/>
        </w:rPr>
        <w:t>Experten</w:t>
      </w:r>
      <w:r w:rsidR="000E2EF8">
        <w:rPr>
          <w:rFonts w:ascii="PT Sans" w:hAnsi="PT Sans" w:cs="Arial"/>
          <w:color w:val="404040" w:themeColor="text1" w:themeTint="BF"/>
          <w:sz w:val="22"/>
          <w:szCs w:val="22"/>
        </w:rPr>
        <w:t xml:space="preserve"> für </w:t>
      </w:r>
      <w:r w:rsidR="000E2EF8" w:rsidRPr="007E6EE6">
        <w:rPr>
          <w:rFonts w:ascii="PT Sans" w:hAnsi="PT Sans" w:cs="Arial"/>
          <w:color w:val="404040" w:themeColor="text1" w:themeTint="BF"/>
          <w:sz w:val="22"/>
          <w:szCs w:val="22"/>
        </w:rPr>
        <w:t>Aktenarchivierung, -logistik und</w:t>
      </w:r>
      <w:r w:rsidR="000E2EF8">
        <w:rPr>
          <w:rFonts w:ascii="PT Sans" w:hAnsi="PT Sans" w:cs="Arial"/>
          <w:color w:val="404040" w:themeColor="text1" w:themeTint="BF"/>
          <w:sz w:val="22"/>
          <w:szCs w:val="22"/>
        </w:rPr>
        <w:t xml:space="preserve"> </w:t>
      </w:r>
      <w:r w:rsidR="000E2EF8" w:rsidRPr="007E6EE6">
        <w:rPr>
          <w:rFonts w:ascii="PT Sans" w:hAnsi="PT Sans" w:cs="Arial"/>
          <w:color w:val="404040" w:themeColor="text1" w:themeTint="BF"/>
          <w:sz w:val="22"/>
          <w:szCs w:val="22"/>
        </w:rPr>
        <w:t>-pflege</w:t>
      </w:r>
      <w:r w:rsidR="000E2EF8">
        <w:rPr>
          <w:rFonts w:ascii="PT Sans" w:hAnsi="PT Sans" w:cs="Arial"/>
          <w:color w:val="404040" w:themeColor="text1" w:themeTint="BF"/>
          <w:sz w:val="22"/>
          <w:szCs w:val="22"/>
        </w:rPr>
        <w:t xml:space="preserve"> an</w:t>
      </w:r>
      <w:r w:rsidR="00687D3E">
        <w:rPr>
          <w:rFonts w:ascii="PT Sans" w:hAnsi="PT Sans" w:cs="Arial"/>
          <w:color w:val="404040" w:themeColor="text1" w:themeTint="BF"/>
          <w:sz w:val="22"/>
          <w:szCs w:val="22"/>
        </w:rPr>
        <w:t>:</w:t>
      </w:r>
      <w:r w:rsidR="000E2EF8">
        <w:rPr>
          <w:rFonts w:ascii="PT Sans" w:hAnsi="PT Sans" w:cs="Arial"/>
          <w:color w:val="404040" w:themeColor="text1" w:themeTint="BF"/>
          <w:sz w:val="22"/>
          <w:szCs w:val="22"/>
        </w:rPr>
        <w:t xml:space="preserve"> Zum</w:t>
      </w:r>
      <w:r w:rsidR="00687D3E">
        <w:rPr>
          <w:rFonts w:ascii="PT Sans" w:hAnsi="PT Sans" w:cs="Arial"/>
          <w:color w:val="404040" w:themeColor="text1" w:themeTint="BF"/>
          <w:sz w:val="22"/>
          <w:szCs w:val="22"/>
        </w:rPr>
        <w:t xml:space="preserve"> </w:t>
      </w:r>
      <w:r w:rsidR="000E2EF8">
        <w:rPr>
          <w:rFonts w:ascii="PT Sans" w:hAnsi="PT Sans" w:cs="Arial"/>
          <w:color w:val="404040" w:themeColor="text1" w:themeTint="BF"/>
          <w:sz w:val="22"/>
          <w:szCs w:val="22"/>
        </w:rPr>
        <w:t>31.</w:t>
      </w:r>
      <w:r w:rsidR="00687D3E">
        <w:rPr>
          <w:rFonts w:ascii="PT Sans" w:hAnsi="PT Sans" w:cs="Arial"/>
          <w:color w:val="404040" w:themeColor="text1" w:themeTint="BF"/>
          <w:sz w:val="22"/>
          <w:szCs w:val="22"/>
        </w:rPr>
        <w:t> D</w:t>
      </w:r>
      <w:r w:rsidR="000E2EF8">
        <w:rPr>
          <w:rFonts w:ascii="PT Sans" w:hAnsi="PT Sans" w:cs="Arial"/>
          <w:color w:val="404040" w:themeColor="text1" w:themeTint="BF"/>
          <w:sz w:val="22"/>
          <w:szCs w:val="22"/>
        </w:rPr>
        <w:t xml:space="preserve">ezember zieht sich Rolf Gehring </w:t>
      </w:r>
      <w:r w:rsidR="000E2EF8" w:rsidRPr="000E2EF8">
        <w:rPr>
          <w:rFonts w:ascii="PT Sans" w:hAnsi="PT Sans" w:cs="Arial"/>
          <w:color w:val="404040" w:themeColor="text1" w:themeTint="BF"/>
          <w:sz w:val="22"/>
          <w:szCs w:val="22"/>
        </w:rPr>
        <w:t xml:space="preserve">aus der Geschäftsführung der Gehring Group GmbH </w:t>
      </w:r>
      <w:r w:rsidR="00EC63B2">
        <w:rPr>
          <w:rFonts w:ascii="PT Sans" w:hAnsi="PT Sans" w:cs="Arial"/>
          <w:color w:val="404040" w:themeColor="text1" w:themeTint="BF"/>
          <w:sz w:val="22"/>
          <w:szCs w:val="22"/>
        </w:rPr>
        <w:t xml:space="preserve">sowie </w:t>
      </w:r>
      <w:r w:rsidR="000E2EF8" w:rsidRPr="000E2EF8">
        <w:rPr>
          <w:rFonts w:ascii="PT Sans" w:hAnsi="PT Sans" w:cs="Arial"/>
          <w:color w:val="404040" w:themeColor="text1" w:themeTint="BF"/>
          <w:sz w:val="22"/>
          <w:szCs w:val="22"/>
        </w:rPr>
        <w:t xml:space="preserve">der A. Denker GmbH &amp; Co. KG </w:t>
      </w:r>
      <w:r w:rsidR="00B30368">
        <w:rPr>
          <w:rFonts w:ascii="PT Sans" w:hAnsi="PT Sans" w:cs="Arial"/>
          <w:color w:val="404040" w:themeColor="text1" w:themeTint="BF"/>
          <w:sz w:val="22"/>
          <w:szCs w:val="22"/>
        </w:rPr>
        <w:t xml:space="preserve">in den Ruhestand </w:t>
      </w:r>
      <w:r w:rsidR="000E2EF8" w:rsidRPr="000E2EF8">
        <w:rPr>
          <w:rFonts w:ascii="PT Sans" w:hAnsi="PT Sans" w:cs="Arial"/>
          <w:color w:val="404040" w:themeColor="text1" w:themeTint="BF"/>
          <w:sz w:val="22"/>
          <w:szCs w:val="22"/>
        </w:rPr>
        <w:t>zurück</w:t>
      </w:r>
      <w:r w:rsidR="00EC63B2">
        <w:rPr>
          <w:rFonts w:ascii="PT Sans" w:hAnsi="PT Sans" w:cs="Arial"/>
          <w:color w:val="404040" w:themeColor="text1" w:themeTint="BF"/>
          <w:sz w:val="22"/>
          <w:szCs w:val="22"/>
        </w:rPr>
        <w:t xml:space="preserve">. </w:t>
      </w:r>
      <w:r w:rsidR="00483C26">
        <w:rPr>
          <w:rFonts w:ascii="PT Sans" w:hAnsi="PT Sans" w:cs="Arial"/>
          <w:color w:val="404040" w:themeColor="text1" w:themeTint="BF"/>
          <w:sz w:val="22"/>
          <w:szCs w:val="22"/>
        </w:rPr>
        <w:t>Jedoch bleibt er b</w:t>
      </w:r>
      <w:r w:rsidR="001763ED">
        <w:rPr>
          <w:rFonts w:ascii="PT Sans" w:hAnsi="PT Sans" w:cs="Arial"/>
          <w:color w:val="404040" w:themeColor="text1" w:themeTint="BF"/>
          <w:sz w:val="22"/>
          <w:szCs w:val="22"/>
        </w:rPr>
        <w:t xml:space="preserve">eiden Unternehmen </w:t>
      </w:r>
      <w:r w:rsidR="00C13305">
        <w:rPr>
          <w:rFonts w:ascii="PT Sans" w:hAnsi="PT Sans" w:cs="Arial"/>
          <w:color w:val="404040" w:themeColor="text1" w:themeTint="BF"/>
          <w:sz w:val="22"/>
          <w:szCs w:val="22"/>
        </w:rPr>
        <w:t>künftig</w:t>
      </w:r>
      <w:r w:rsidR="001763ED">
        <w:rPr>
          <w:rFonts w:ascii="PT Sans" w:hAnsi="PT Sans" w:cs="Arial"/>
          <w:color w:val="404040" w:themeColor="text1" w:themeTint="BF"/>
          <w:sz w:val="22"/>
          <w:szCs w:val="22"/>
        </w:rPr>
        <w:t xml:space="preserve"> als Berater erhalten. </w:t>
      </w:r>
      <w:r w:rsidR="00B30368">
        <w:rPr>
          <w:rFonts w:ascii="PT Sans" w:hAnsi="PT Sans" w:cs="Arial"/>
          <w:color w:val="404040" w:themeColor="text1" w:themeTint="BF"/>
          <w:sz w:val="22"/>
          <w:szCs w:val="22"/>
        </w:rPr>
        <w:t xml:space="preserve">Gemeinsam mit seiner </w:t>
      </w:r>
      <w:r w:rsidR="007C4F7C" w:rsidRPr="007C4F7C">
        <w:rPr>
          <w:rFonts w:ascii="PT Sans" w:hAnsi="PT Sans" w:cs="Arial"/>
          <w:color w:val="404040" w:themeColor="text1" w:themeTint="BF"/>
          <w:sz w:val="22"/>
          <w:szCs w:val="22"/>
        </w:rPr>
        <w:t xml:space="preserve">im Jahr 2011 verstorbenen ersten Ehefrau Christa </w:t>
      </w:r>
      <w:r w:rsidR="00B30368">
        <w:rPr>
          <w:rFonts w:ascii="PT Sans" w:hAnsi="PT Sans" w:cs="Arial"/>
          <w:color w:val="404040" w:themeColor="text1" w:themeTint="BF"/>
          <w:sz w:val="22"/>
          <w:szCs w:val="22"/>
        </w:rPr>
        <w:t xml:space="preserve">hatte er 1987 das </w:t>
      </w:r>
      <w:r w:rsidR="005712B7">
        <w:rPr>
          <w:rFonts w:ascii="PT Sans" w:hAnsi="PT Sans" w:cs="Arial"/>
          <w:color w:val="404040" w:themeColor="text1" w:themeTint="BF"/>
          <w:sz w:val="22"/>
          <w:szCs w:val="22"/>
        </w:rPr>
        <w:t>Logistik-</w:t>
      </w:r>
      <w:r w:rsidR="007C4F7C" w:rsidRPr="007C4F7C">
        <w:rPr>
          <w:rFonts w:ascii="PT Sans" w:hAnsi="PT Sans" w:cs="Arial"/>
          <w:color w:val="404040" w:themeColor="text1" w:themeTint="BF"/>
          <w:sz w:val="22"/>
          <w:szCs w:val="22"/>
        </w:rPr>
        <w:t xml:space="preserve">Unternehmen </w:t>
      </w:r>
      <w:r w:rsidR="00B30368">
        <w:rPr>
          <w:rFonts w:ascii="PT Sans" w:hAnsi="PT Sans" w:cs="Arial"/>
          <w:color w:val="404040" w:themeColor="text1" w:themeTint="BF"/>
          <w:sz w:val="22"/>
          <w:szCs w:val="22"/>
        </w:rPr>
        <w:t xml:space="preserve">Gehring </w:t>
      </w:r>
      <w:r w:rsidR="007C4F7C" w:rsidRPr="007C4F7C">
        <w:rPr>
          <w:rFonts w:ascii="PT Sans" w:hAnsi="PT Sans" w:cs="Arial"/>
          <w:color w:val="404040" w:themeColor="text1" w:themeTint="BF"/>
          <w:sz w:val="22"/>
          <w:szCs w:val="22"/>
        </w:rPr>
        <w:t>von seinem Vater übernommen</w:t>
      </w:r>
      <w:r w:rsidR="00B30368">
        <w:rPr>
          <w:rFonts w:ascii="PT Sans" w:hAnsi="PT Sans" w:cs="Arial"/>
          <w:color w:val="404040" w:themeColor="text1" w:themeTint="BF"/>
          <w:sz w:val="22"/>
          <w:szCs w:val="22"/>
        </w:rPr>
        <w:t>; i</w:t>
      </w:r>
      <w:r w:rsidR="007C4F7C" w:rsidRPr="007C4F7C">
        <w:rPr>
          <w:rFonts w:ascii="PT Sans" w:hAnsi="PT Sans" w:cs="Arial"/>
          <w:color w:val="404040" w:themeColor="text1" w:themeTint="BF"/>
          <w:sz w:val="22"/>
          <w:szCs w:val="22"/>
        </w:rPr>
        <w:t xml:space="preserve">m Jahr 1995 gründeten </w:t>
      </w:r>
      <w:r w:rsidR="00483C26">
        <w:rPr>
          <w:rFonts w:ascii="PT Sans" w:hAnsi="PT Sans" w:cs="Arial"/>
          <w:color w:val="404040" w:themeColor="text1" w:themeTint="BF"/>
          <w:sz w:val="22"/>
          <w:szCs w:val="22"/>
        </w:rPr>
        <w:t>sie</w:t>
      </w:r>
      <w:r w:rsidR="007C4F7C" w:rsidRPr="007C4F7C">
        <w:rPr>
          <w:rFonts w:ascii="PT Sans" w:hAnsi="PT Sans" w:cs="Arial"/>
          <w:color w:val="404040" w:themeColor="text1" w:themeTint="BF"/>
          <w:sz w:val="22"/>
          <w:szCs w:val="22"/>
        </w:rPr>
        <w:t xml:space="preserve"> den Geschäfts</w:t>
      </w:r>
      <w:r w:rsidR="00826339">
        <w:rPr>
          <w:rFonts w:ascii="PT Sans" w:hAnsi="PT Sans" w:cs="Arial"/>
          <w:color w:val="404040" w:themeColor="text1" w:themeTint="BF"/>
          <w:sz w:val="22"/>
          <w:szCs w:val="22"/>
        </w:rPr>
        <w:softHyphen/>
      </w:r>
      <w:r w:rsidR="007C4F7C" w:rsidRPr="007C4F7C">
        <w:rPr>
          <w:rFonts w:ascii="PT Sans" w:hAnsi="PT Sans" w:cs="Arial"/>
          <w:color w:val="404040" w:themeColor="text1" w:themeTint="BF"/>
          <w:sz w:val="22"/>
          <w:szCs w:val="22"/>
        </w:rPr>
        <w:t xml:space="preserve">bereich Aktenarchivierung. </w:t>
      </w:r>
    </w:p>
    <w:p w14:paraId="4CFF6256" w14:textId="77777777" w:rsidR="00DC6431" w:rsidRDefault="00700860" w:rsidP="005012F4">
      <w:pPr>
        <w:autoSpaceDE w:val="0"/>
        <w:autoSpaceDN w:val="0"/>
        <w:adjustRightInd w:val="0"/>
        <w:spacing w:before="120" w:line="360" w:lineRule="atLeast"/>
        <w:ind w:left="147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Verantwortung für </w:t>
      </w:r>
      <w:r w:rsidR="00194E3C">
        <w:rPr>
          <w:rFonts w:ascii="PT Sans" w:hAnsi="PT Sans" w:cs="Arial"/>
          <w:color w:val="404040" w:themeColor="text1" w:themeTint="BF"/>
          <w:sz w:val="22"/>
          <w:szCs w:val="22"/>
        </w:rPr>
        <w:t xml:space="preserve">die </w:t>
      </w:r>
      <w:r>
        <w:rPr>
          <w:rFonts w:ascii="PT Sans" w:hAnsi="PT Sans" w:cs="Arial"/>
          <w:color w:val="404040" w:themeColor="text1" w:themeTint="BF"/>
          <w:sz w:val="22"/>
          <w:szCs w:val="22"/>
        </w:rPr>
        <w:t xml:space="preserve">Unternehmen </w:t>
      </w:r>
      <w:r w:rsidR="00194E3C">
        <w:rPr>
          <w:rFonts w:ascii="PT Sans" w:hAnsi="PT Sans" w:cs="Arial"/>
          <w:color w:val="404040" w:themeColor="text1" w:themeTint="BF"/>
          <w:sz w:val="22"/>
          <w:szCs w:val="22"/>
        </w:rPr>
        <w:t xml:space="preserve">Gehring Group und A. Denker </w:t>
      </w:r>
      <w:r>
        <w:rPr>
          <w:rFonts w:ascii="PT Sans" w:hAnsi="PT Sans" w:cs="Arial"/>
          <w:color w:val="404040" w:themeColor="text1" w:themeTint="BF"/>
          <w:sz w:val="22"/>
          <w:szCs w:val="22"/>
        </w:rPr>
        <w:t>übergibt Rolf Gehring a</w:t>
      </w:r>
      <w:r w:rsidR="00585501">
        <w:rPr>
          <w:rFonts w:ascii="PT Sans" w:hAnsi="PT Sans" w:cs="Arial"/>
          <w:color w:val="404040" w:themeColor="text1" w:themeTint="BF"/>
          <w:sz w:val="22"/>
          <w:szCs w:val="22"/>
        </w:rPr>
        <w:t xml:space="preserve">b 1. Januar 2022 </w:t>
      </w:r>
      <w:r>
        <w:rPr>
          <w:rFonts w:ascii="PT Sans" w:hAnsi="PT Sans" w:cs="Arial"/>
          <w:color w:val="404040" w:themeColor="text1" w:themeTint="BF"/>
          <w:sz w:val="22"/>
          <w:szCs w:val="22"/>
        </w:rPr>
        <w:t xml:space="preserve">an die </w:t>
      </w:r>
      <w:r w:rsidR="007E5321">
        <w:rPr>
          <w:rFonts w:ascii="PT Sans" w:hAnsi="PT Sans" w:cs="Arial"/>
          <w:color w:val="404040" w:themeColor="text1" w:themeTint="BF"/>
          <w:sz w:val="22"/>
          <w:szCs w:val="22"/>
        </w:rPr>
        <w:t xml:space="preserve">nunmehr </w:t>
      </w:r>
      <w:r>
        <w:rPr>
          <w:rFonts w:ascii="PT Sans" w:hAnsi="PT Sans" w:cs="Arial"/>
          <w:color w:val="404040" w:themeColor="text1" w:themeTint="BF"/>
          <w:sz w:val="22"/>
          <w:szCs w:val="22"/>
        </w:rPr>
        <w:t>dritte Familiengeneration</w:t>
      </w:r>
      <w:r w:rsidR="007E5321">
        <w:rPr>
          <w:rFonts w:ascii="PT Sans" w:hAnsi="PT Sans" w:cs="Arial"/>
          <w:color w:val="404040" w:themeColor="text1" w:themeTint="BF"/>
          <w:sz w:val="22"/>
          <w:szCs w:val="22"/>
        </w:rPr>
        <w:t xml:space="preserve">: </w:t>
      </w:r>
      <w:r w:rsidR="007C4F7C" w:rsidRPr="007C4F7C">
        <w:rPr>
          <w:rFonts w:ascii="PT Sans" w:hAnsi="PT Sans" w:cs="Arial"/>
          <w:color w:val="404040" w:themeColor="text1" w:themeTint="BF"/>
          <w:sz w:val="22"/>
          <w:szCs w:val="22"/>
        </w:rPr>
        <w:t xml:space="preserve">Nils Gehring </w:t>
      </w:r>
      <w:r w:rsidR="009E2894">
        <w:rPr>
          <w:rFonts w:ascii="PT Sans" w:hAnsi="PT Sans" w:cs="Arial"/>
          <w:color w:val="404040" w:themeColor="text1" w:themeTint="BF"/>
          <w:sz w:val="22"/>
          <w:szCs w:val="22"/>
        </w:rPr>
        <w:t>gehört</w:t>
      </w:r>
      <w:r w:rsidR="007C4F7C" w:rsidRPr="007C4F7C">
        <w:rPr>
          <w:rFonts w:ascii="PT Sans" w:hAnsi="PT Sans" w:cs="Arial"/>
          <w:color w:val="404040" w:themeColor="text1" w:themeTint="BF"/>
          <w:sz w:val="22"/>
          <w:szCs w:val="22"/>
        </w:rPr>
        <w:t xml:space="preserve"> bereits seit elf Jahren</w:t>
      </w:r>
      <w:r w:rsidR="00194E3C">
        <w:rPr>
          <w:rFonts w:ascii="PT Sans" w:hAnsi="PT Sans" w:cs="Arial"/>
          <w:color w:val="404040" w:themeColor="text1" w:themeTint="BF"/>
          <w:sz w:val="22"/>
          <w:szCs w:val="22"/>
        </w:rPr>
        <w:t xml:space="preserve"> </w:t>
      </w:r>
      <w:r w:rsidR="009E2894">
        <w:rPr>
          <w:rFonts w:ascii="PT Sans" w:hAnsi="PT Sans" w:cs="Arial"/>
          <w:color w:val="404040" w:themeColor="text1" w:themeTint="BF"/>
          <w:sz w:val="22"/>
          <w:szCs w:val="22"/>
        </w:rPr>
        <w:t xml:space="preserve">zur </w:t>
      </w:r>
      <w:r w:rsidR="00194E3C">
        <w:rPr>
          <w:rFonts w:ascii="PT Sans" w:hAnsi="PT Sans" w:cs="Arial"/>
          <w:color w:val="404040" w:themeColor="text1" w:themeTint="BF"/>
          <w:sz w:val="22"/>
          <w:szCs w:val="22"/>
        </w:rPr>
        <w:t>Geschäftsführung</w:t>
      </w:r>
      <w:r w:rsidR="007C4F7C" w:rsidRPr="007C4F7C">
        <w:rPr>
          <w:rFonts w:ascii="PT Sans" w:hAnsi="PT Sans" w:cs="Arial"/>
          <w:color w:val="404040" w:themeColor="text1" w:themeTint="BF"/>
          <w:sz w:val="22"/>
          <w:szCs w:val="22"/>
        </w:rPr>
        <w:t xml:space="preserve"> und hat in dieser Zeit die physische Archivierung kontinuierlich erweitert. Außerdem wurde unter seiner Führung in den letzten Jahren der überaus spannende und zukunftsgerichtete Geschäftsbereich der Digitalisierung von Archiven bis hin zum Betrieb digitaler Poststellen erfolgreich auf- und ausgebaut.</w:t>
      </w:r>
      <w:r w:rsidR="005557ED">
        <w:rPr>
          <w:rFonts w:ascii="PT Sans" w:hAnsi="PT Sans" w:cs="Arial"/>
          <w:color w:val="404040" w:themeColor="text1" w:themeTint="BF"/>
          <w:sz w:val="22"/>
          <w:szCs w:val="22"/>
        </w:rPr>
        <w:t xml:space="preserve"> </w:t>
      </w:r>
    </w:p>
    <w:p w14:paraId="43F41E56" w14:textId="151C197E" w:rsidR="007C4F7C" w:rsidRDefault="00DC6431" w:rsidP="005012F4">
      <w:pPr>
        <w:autoSpaceDE w:val="0"/>
        <w:autoSpaceDN w:val="0"/>
        <w:adjustRightInd w:val="0"/>
        <w:spacing w:before="120" w:line="360" w:lineRule="atLeast"/>
        <w:ind w:left="1474"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Zu den jüngsten Meilen</w:t>
      </w:r>
      <w:r>
        <w:rPr>
          <w:rFonts w:ascii="PT Sans" w:hAnsi="PT Sans" w:cs="Arial"/>
          <w:color w:val="404040" w:themeColor="text1" w:themeTint="BF"/>
          <w:sz w:val="22"/>
          <w:szCs w:val="22"/>
        </w:rPr>
        <w:softHyphen/>
        <w:t>steinen in der Geschichte des bewusst familien</w:t>
      </w:r>
      <w:r w:rsidR="00151BBF">
        <w:rPr>
          <w:rFonts w:ascii="PT Sans" w:hAnsi="PT Sans" w:cs="Arial"/>
          <w:color w:val="404040" w:themeColor="text1" w:themeTint="BF"/>
          <w:sz w:val="22"/>
          <w:szCs w:val="22"/>
        </w:rPr>
        <w:softHyphen/>
      </w:r>
      <w:r>
        <w:rPr>
          <w:rFonts w:ascii="PT Sans" w:hAnsi="PT Sans" w:cs="Arial"/>
          <w:color w:val="404040" w:themeColor="text1" w:themeTint="BF"/>
          <w:sz w:val="22"/>
          <w:szCs w:val="22"/>
        </w:rPr>
        <w:t>freundlichen Unternehmens Gehring Group zählt der im Mai 2021 erfolgte Spaten</w:t>
      </w:r>
      <w:r w:rsidR="00151BBF">
        <w:rPr>
          <w:rFonts w:ascii="PT Sans" w:hAnsi="PT Sans" w:cs="Arial"/>
          <w:color w:val="404040" w:themeColor="text1" w:themeTint="BF"/>
          <w:sz w:val="22"/>
          <w:szCs w:val="22"/>
        </w:rPr>
        <w:softHyphen/>
      </w:r>
      <w:r>
        <w:rPr>
          <w:rFonts w:ascii="PT Sans" w:hAnsi="PT Sans" w:cs="Arial"/>
          <w:color w:val="404040" w:themeColor="text1" w:themeTint="BF"/>
          <w:sz w:val="22"/>
          <w:szCs w:val="22"/>
        </w:rPr>
        <w:t xml:space="preserve">stich für den Neubau der </w:t>
      </w:r>
      <w:r w:rsidRPr="00343567">
        <w:rPr>
          <w:rFonts w:ascii="PT Sans" w:hAnsi="PT Sans" w:cs="Arial"/>
          <w:color w:val="404040" w:themeColor="text1" w:themeTint="BF"/>
          <w:sz w:val="22"/>
          <w:szCs w:val="22"/>
        </w:rPr>
        <w:t>Kinder</w:t>
      </w:r>
      <w:r>
        <w:rPr>
          <w:rFonts w:ascii="PT Sans" w:hAnsi="PT Sans" w:cs="Arial"/>
          <w:color w:val="404040" w:themeColor="text1" w:themeTint="BF"/>
          <w:sz w:val="22"/>
          <w:szCs w:val="22"/>
        </w:rPr>
        <w:softHyphen/>
      </w:r>
      <w:r w:rsidRPr="00343567">
        <w:rPr>
          <w:rFonts w:ascii="PT Sans" w:hAnsi="PT Sans" w:cs="Arial"/>
          <w:color w:val="404040" w:themeColor="text1" w:themeTint="BF"/>
          <w:sz w:val="22"/>
          <w:szCs w:val="22"/>
        </w:rPr>
        <w:t>tagesstätte „Gehring Group Giraffenland“</w:t>
      </w:r>
      <w:r>
        <w:rPr>
          <w:rFonts w:ascii="PT Sans" w:hAnsi="PT Sans" w:cs="Arial"/>
          <w:color w:val="404040" w:themeColor="text1" w:themeTint="BF"/>
          <w:sz w:val="22"/>
          <w:szCs w:val="22"/>
        </w:rPr>
        <w:t xml:space="preserve">. Diese bietet ab </w:t>
      </w:r>
      <w:r w:rsidRPr="00343567">
        <w:rPr>
          <w:rFonts w:ascii="PT Sans" w:hAnsi="PT Sans" w:cs="Arial"/>
          <w:color w:val="404040" w:themeColor="text1" w:themeTint="BF"/>
          <w:sz w:val="22"/>
          <w:szCs w:val="22"/>
        </w:rPr>
        <w:t>1.</w:t>
      </w:r>
      <w:r>
        <w:rPr>
          <w:rFonts w:ascii="PT Sans" w:hAnsi="PT Sans" w:cs="Arial"/>
          <w:color w:val="404040" w:themeColor="text1" w:themeTint="BF"/>
          <w:sz w:val="22"/>
          <w:szCs w:val="22"/>
        </w:rPr>
        <w:t> </w:t>
      </w:r>
      <w:r w:rsidRPr="00343567">
        <w:rPr>
          <w:rFonts w:ascii="PT Sans" w:hAnsi="PT Sans" w:cs="Arial"/>
          <w:color w:val="404040" w:themeColor="text1" w:themeTint="BF"/>
          <w:sz w:val="22"/>
          <w:szCs w:val="22"/>
        </w:rPr>
        <w:t>August 2022 insgesamt 120 Kindergartenplätze für Altersgruppen von einem halben Jahr bis zu sechs Jahren an</w:t>
      </w:r>
      <w:r>
        <w:rPr>
          <w:rFonts w:ascii="PT Sans" w:hAnsi="PT Sans" w:cs="Arial"/>
          <w:color w:val="404040" w:themeColor="text1" w:themeTint="BF"/>
          <w:sz w:val="22"/>
          <w:szCs w:val="22"/>
        </w:rPr>
        <w:t xml:space="preserve"> sowie </w:t>
      </w:r>
      <w:r w:rsidRPr="00343567">
        <w:rPr>
          <w:rFonts w:ascii="PT Sans" w:hAnsi="PT Sans" w:cs="Arial"/>
          <w:color w:val="404040" w:themeColor="text1" w:themeTint="BF"/>
          <w:sz w:val="22"/>
          <w:szCs w:val="22"/>
        </w:rPr>
        <w:t>eine Schulkinderbetreuung für Sechs- bis Vierzehnjährige</w:t>
      </w:r>
      <w:r w:rsidR="005D3F4A">
        <w:rPr>
          <w:rFonts w:ascii="PT Sans" w:hAnsi="PT Sans" w:cs="Arial"/>
          <w:color w:val="404040" w:themeColor="text1" w:themeTint="BF"/>
          <w:sz w:val="22"/>
          <w:szCs w:val="22"/>
        </w:rPr>
        <w:t>, die die Gehring Group an Oberhausener Bürger, Firmen und Kunden vergibt</w:t>
      </w:r>
      <w:r>
        <w:rPr>
          <w:rFonts w:ascii="PT Sans" w:hAnsi="PT Sans" w:cs="Arial"/>
          <w:color w:val="404040" w:themeColor="text1" w:themeTint="BF"/>
          <w:sz w:val="22"/>
          <w:szCs w:val="22"/>
        </w:rPr>
        <w:t>.</w:t>
      </w:r>
    </w:p>
    <w:p w14:paraId="1B2690D1" w14:textId="77777777" w:rsidR="00567861" w:rsidRDefault="00567861" w:rsidP="005012F4">
      <w:pPr>
        <w:autoSpaceDE w:val="0"/>
        <w:autoSpaceDN w:val="0"/>
        <w:adjustRightInd w:val="0"/>
        <w:spacing w:line="360" w:lineRule="atLeast"/>
        <w:ind w:left="1474"/>
        <w:jc w:val="both"/>
        <w:rPr>
          <w:rFonts w:ascii="PT Sans" w:hAnsi="PT Sans" w:cs="Arial"/>
          <w:color w:val="404040" w:themeColor="text1" w:themeTint="BF"/>
          <w:sz w:val="22"/>
          <w:szCs w:val="22"/>
        </w:rPr>
      </w:pPr>
    </w:p>
    <w:p w14:paraId="2DEE2D1F" w14:textId="77777777" w:rsidR="005012F4" w:rsidRDefault="005012F4">
      <w:pPr>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br w:type="page"/>
      </w:r>
      <w:bookmarkStart w:id="0" w:name="_GoBack"/>
      <w:bookmarkEnd w:id="0"/>
    </w:p>
    <w:p w14:paraId="450A6C73" w14:textId="673D18D2" w:rsidR="00567861" w:rsidRPr="00567861" w:rsidRDefault="00373641" w:rsidP="005012F4">
      <w:pPr>
        <w:autoSpaceDE w:val="0"/>
        <w:autoSpaceDN w:val="0"/>
        <w:adjustRightInd w:val="0"/>
        <w:spacing w:line="360" w:lineRule="atLeast"/>
        <w:ind w:left="1474"/>
        <w:jc w:val="both"/>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lastRenderedPageBreak/>
        <w:t>Knapp 50 Jahre im Dienste des Unternehmens</w:t>
      </w:r>
    </w:p>
    <w:p w14:paraId="375B4514" w14:textId="21AA62F6" w:rsidR="009E2894" w:rsidRDefault="009E2894" w:rsidP="005012F4">
      <w:pPr>
        <w:autoSpaceDE w:val="0"/>
        <w:autoSpaceDN w:val="0"/>
        <w:adjustRightInd w:val="0"/>
        <w:spacing w:line="360" w:lineRule="atLeast"/>
        <w:ind w:left="1474"/>
        <w:jc w:val="both"/>
        <w:rPr>
          <w:rFonts w:ascii="PT Sans" w:hAnsi="PT Sans" w:cs="Arial"/>
          <w:color w:val="404040" w:themeColor="text1" w:themeTint="BF"/>
          <w:sz w:val="22"/>
          <w:szCs w:val="22"/>
        </w:rPr>
      </w:pPr>
      <w:r>
        <w:rPr>
          <w:rFonts w:ascii="PT Sans" w:hAnsi="PT Sans" w:cs="Arial"/>
          <w:color w:val="404040" w:themeColor="text1" w:themeTint="BF"/>
          <w:sz w:val="22"/>
          <w:szCs w:val="22"/>
        </w:rPr>
        <w:t>Rolf Gehring (Jahrgang 1952) trat nach einer Ausbildung zum Großhandels</w:t>
      </w:r>
      <w:r w:rsidR="000820C5">
        <w:rPr>
          <w:rFonts w:ascii="PT Sans" w:hAnsi="PT Sans" w:cs="Arial"/>
          <w:color w:val="404040" w:themeColor="text1" w:themeTint="BF"/>
          <w:sz w:val="22"/>
          <w:szCs w:val="22"/>
        </w:rPr>
        <w:softHyphen/>
      </w:r>
      <w:r>
        <w:rPr>
          <w:rFonts w:ascii="PT Sans" w:hAnsi="PT Sans" w:cs="Arial"/>
          <w:color w:val="404040" w:themeColor="text1" w:themeTint="BF"/>
          <w:sz w:val="22"/>
          <w:szCs w:val="22"/>
        </w:rPr>
        <w:t>kauf</w:t>
      </w:r>
      <w:r w:rsidR="00151BBF">
        <w:rPr>
          <w:rFonts w:ascii="PT Sans" w:hAnsi="PT Sans" w:cs="Arial"/>
          <w:color w:val="404040" w:themeColor="text1" w:themeTint="BF"/>
          <w:sz w:val="22"/>
          <w:szCs w:val="22"/>
        </w:rPr>
        <w:softHyphen/>
      </w:r>
      <w:r>
        <w:rPr>
          <w:rFonts w:ascii="PT Sans" w:hAnsi="PT Sans" w:cs="Arial"/>
          <w:color w:val="404040" w:themeColor="text1" w:themeTint="BF"/>
          <w:sz w:val="22"/>
          <w:szCs w:val="22"/>
        </w:rPr>
        <w:t>mann</w:t>
      </w:r>
      <w:r w:rsidR="002C0419">
        <w:rPr>
          <w:rFonts w:ascii="PT Sans" w:hAnsi="PT Sans" w:cs="Arial"/>
          <w:color w:val="404040" w:themeColor="text1" w:themeTint="BF"/>
          <w:sz w:val="22"/>
          <w:szCs w:val="22"/>
        </w:rPr>
        <w:t xml:space="preserve"> im Jahr 1972 in den elterlichen Betrieb ein, dessen </w:t>
      </w:r>
      <w:r w:rsidR="00A85B29">
        <w:rPr>
          <w:rFonts w:ascii="PT Sans" w:hAnsi="PT Sans" w:cs="Arial"/>
          <w:color w:val="404040" w:themeColor="text1" w:themeTint="BF"/>
          <w:sz w:val="22"/>
          <w:szCs w:val="22"/>
        </w:rPr>
        <w:t>Wurzeln bis 1950 zurück</w:t>
      </w:r>
      <w:r w:rsidR="00151BBF">
        <w:rPr>
          <w:rFonts w:ascii="PT Sans" w:hAnsi="PT Sans" w:cs="Arial"/>
          <w:color w:val="404040" w:themeColor="text1" w:themeTint="BF"/>
          <w:sz w:val="22"/>
          <w:szCs w:val="22"/>
        </w:rPr>
        <w:softHyphen/>
      </w:r>
      <w:r w:rsidR="00A85B29">
        <w:rPr>
          <w:rFonts w:ascii="PT Sans" w:hAnsi="PT Sans" w:cs="Arial"/>
          <w:color w:val="404040" w:themeColor="text1" w:themeTint="BF"/>
          <w:sz w:val="22"/>
          <w:szCs w:val="22"/>
        </w:rPr>
        <w:t xml:space="preserve">reichen. Nachdem er 1987 die Spedition übernommen hatte, </w:t>
      </w:r>
      <w:r w:rsidR="00854328">
        <w:rPr>
          <w:rFonts w:ascii="PT Sans" w:hAnsi="PT Sans" w:cs="Arial"/>
          <w:color w:val="404040" w:themeColor="text1" w:themeTint="BF"/>
          <w:sz w:val="22"/>
          <w:szCs w:val="22"/>
        </w:rPr>
        <w:t>startete er 1995 den Bereich Aktenarchivierung</w:t>
      </w:r>
      <w:r w:rsidR="00AC502F">
        <w:rPr>
          <w:rFonts w:ascii="PT Sans" w:hAnsi="PT Sans" w:cs="Arial"/>
          <w:color w:val="404040" w:themeColor="text1" w:themeTint="BF"/>
          <w:sz w:val="22"/>
          <w:szCs w:val="22"/>
        </w:rPr>
        <w:t>; b</w:t>
      </w:r>
      <w:r w:rsidR="00854328">
        <w:rPr>
          <w:rFonts w:ascii="PT Sans" w:hAnsi="PT Sans" w:cs="Arial"/>
          <w:color w:val="404040" w:themeColor="text1" w:themeTint="BF"/>
          <w:sz w:val="22"/>
          <w:szCs w:val="22"/>
        </w:rPr>
        <w:t xml:space="preserve">ereits 1997 wurde nach nur 96 Tagen Bauzeit die erste </w:t>
      </w:r>
      <w:r w:rsidR="00DC6431">
        <w:rPr>
          <w:rFonts w:ascii="PT Sans" w:hAnsi="PT Sans" w:cs="Arial"/>
          <w:color w:val="404040" w:themeColor="text1" w:themeTint="BF"/>
          <w:sz w:val="22"/>
          <w:szCs w:val="22"/>
        </w:rPr>
        <w:t xml:space="preserve">eigene </w:t>
      </w:r>
      <w:r w:rsidR="00854328">
        <w:rPr>
          <w:rFonts w:ascii="PT Sans" w:hAnsi="PT Sans" w:cs="Arial"/>
          <w:color w:val="404040" w:themeColor="text1" w:themeTint="BF"/>
          <w:sz w:val="22"/>
          <w:szCs w:val="22"/>
        </w:rPr>
        <w:t>Halle am Max-Planck-Ring in Oberhausen eingeweiht.</w:t>
      </w:r>
      <w:r w:rsidR="000F2490">
        <w:rPr>
          <w:rFonts w:ascii="PT Sans" w:hAnsi="PT Sans" w:cs="Arial"/>
          <w:color w:val="404040" w:themeColor="text1" w:themeTint="BF"/>
          <w:sz w:val="22"/>
          <w:szCs w:val="22"/>
        </w:rPr>
        <w:t xml:space="preserve"> </w:t>
      </w:r>
    </w:p>
    <w:p w14:paraId="20F47FF0" w14:textId="77777777" w:rsidR="000820C5" w:rsidRDefault="000820C5" w:rsidP="005012F4">
      <w:pPr>
        <w:autoSpaceDE w:val="0"/>
        <w:autoSpaceDN w:val="0"/>
        <w:adjustRightInd w:val="0"/>
        <w:spacing w:line="360" w:lineRule="atLeast"/>
        <w:ind w:left="1474"/>
        <w:jc w:val="both"/>
        <w:rPr>
          <w:rFonts w:ascii="PT Sans" w:hAnsi="PT Sans" w:cs="Arial"/>
          <w:color w:val="404040" w:themeColor="text1" w:themeTint="BF"/>
          <w:sz w:val="22"/>
          <w:szCs w:val="22"/>
        </w:rPr>
      </w:pPr>
    </w:p>
    <w:p w14:paraId="0F8C3EC0" w14:textId="618F08D7" w:rsidR="00567861" w:rsidRPr="00567861" w:rsidRDefault="00A405BC" w:rsidP="005012F4">
      <w:pPr>
        <w:autoSpaceDE w:val="0"/>
        <w:autoSpaceDN w:val="0"/>
        <w:adjustRightInd w:val="0"/>
        <w:spacing w:line="360" w:lineRule="atLeast"/>
        <w:ind w:left="1474"/>
        <w:jc w:val="both"/>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t xml:space="preserve">Hochwertige Lösungen und Services </w:t>
      </w:r>
      <w:r w:rsidR="00373641">
        <w:rPr>
          <w:rFonts w:ascii="PT Sans" w:hAnsi="PT Sans" w:cs="Arial"/>
          <w:b/>
          <w:bCs/>
          <w:color w:val="404040" w:themeColor="text1" w:themeTint="BF"/>
          <w:sz w:val="22"/>
          <w:szCs w:val="22"/>
        </w:rPr>
        <w:t>– heute und in Zukunft</w:t>
      </w:r>
    </w:p>
    <w:p w14:paraId="4832C040" w14:textId="031E6F99" w:rsidR="007C4F7C" w:rsidRDefault="00CE32E6" w:rsidP="005012F4">
      <w:pPr>
        <w:autoSpaceDE w:val="0"/>
        <w:autoSpaceDN w:val="0"/>
        <w:adjustRightInd w:val="0"/>
        <w:spacing w:line="360" w:lineRule="atLeast"/>
        <w:ind w:left="1474"/>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Auch </w:t>
      </w:r>
      <w:r w:rsidR="00C36E43">
        <w:rPr>
          <w:rFonts w:ascii="PT Sans" w:hAnsi="PT Sans" w:cs="Arial"/>
          <w:color w:val="404040" w:themeColor="text1" w:themeTint="BF"/>
          <w:sz w:val="22"/>
          <w:szCs w:val="22"/>
        </w:rPr>
        <w:t xml:space="preserve">unter der </w:t>
      </w:r>
      <w:r w:rsidR="005D3F4A">
        <w:rPr>
          <w:rFonts w:ascii="PT Sans" w:hAnsi="PT Sans" w:cs="Arial"/>
          <w:color w:val="404040" w:themeColor="text1" w:themeTint="BF"/>
          <w:sz w:val="22"/>
          <w:szCs w:val="22"/>
        </w:rPr>
        <w:t xml:space="preserve">alleinigen </w:t>
      </w:r>
      <w:r w:rsidR="00C36E43">
        <w:rPr>
          <w:rFonts w:ascii="PT Sans" w:hAnsi="PT Sans" w:cs="Arial"/>
          <w:color w:val="404040" w:themeColor="text1" w:themeTint="BF"/>
          <w:sz w:val="22"/>
          <w:szCs w:val="22"/>
        </w:rPr>
        <w:t xml:space="preserve">Geschäftsführung </w:t>
      </w:r>
      <w:r w:rsidR="005D3F4A">
        <w:rPr>
          <w:rFonts w:ascii="PT Sans" w:hAnsi="PT Sans" w:cs="Arial"/>
          <w:color w:val="404040" w:themeColor="text1" w:themeTint="BF"/>
          <w:sz w:val="22"/>
          <w:szCs w:val="22"/>
        </w:rPr>
        <w:t xml:space="preserve">von Nils Gehring </w:t>
      </w:r>
      <w:r w:rsidR="00C36E43">
        <w:rPr>
          <w:rFonts w:ascii="PT Sans" w:hAnsi="PT Sans" w:cs="Arial"/>
          <w:color w:val="404040" w:themeColor="text1" w:themeTint="BF"/>
          <w:sz w:val="22"/>
          <w:szCs w:val="22"/>
        </w:rPr>
        <w:t xml:space="preserve">können die </w:t>
      </w:r>
      <w:r>
        <w:rPr>
          <w:rFonts w:ascii="PT Sans" w:hAnsi="PT Sans" w:cs="Arial"/>
          <w:color w:val="404040" w:themeColor="text1" w:themeTint="BF"/>
          <w:sz w:val="22"/>
          <w:szCs w:val="22"/>
        </w:rPr>
        <w:t xml:space="preserve">Kunden der Gehring Group und von A. Denker </w:t>
      </w:r>
      <w:r w:rsidR="00C36E43">
        <w:rPr>
          <w:rFonts w:ascii="PT Sans" w:hAnsi="PT Sans" w:cs="Arial"/>
          <w:color w:val="404040" w:themeColor="text1" w:themeTint="BF"/>
          <w:sz w:val="22"/>
          <w:szCs w:val="22"/>
        </w:rPr>
        <w:t xml:space="preserve">auf </w:t>
      </w:r>
      <w:r w:rsidR="00880624">
        <w:rPr>
          <w:rFonts w:ascii="PT Sans" w:hAnsi="PT Sans" w:cs="Arial"/>
          <w:color w:val="404040" w:themeColor="text1" w:themeTint="BF"/>
          <w:sz w:val="22"/>
          <w:szCs w:val="22"/>
        </w:rPr>
        <w:t xml:space="preserve">ihre </w:t>
      </w:r>
      <w:r w:rsidR="00C36E43">
        <w:rPr>
          <w:rFonts w:ascii="PT Sans" w:hAnsi="PT Sans" w:cs="Arial"/>
          <w:color w:val="404040" w:themeColor="text1" w:themeTint="BF"/>
          <w:sz w:val="22"/>
          <w:szCs w:val="22"/>
        </w:rPr>
        <w:t xml:space="preserve">gewohnt kompetente, individuelle und persönliche Betreuung </w:t>
      </w:r>
      <w:r w:rsidR="00880624">
        <w:rPr>
          <w:rFonts w:ascii="PT Sans" w:hAnsi="PT Sans" w:cs="Arial"/>
          <w:color w:val="404040" w:themeColor="text1" w:themeTint="BF"/>
          <w:sz w:val="22"/>
          <w:szCs w:val="22"/>
        </w:rPr>
        <w:t xml:space="preserve">vertrauen. </w:t>
      </w:r>
      <w:r w:rsidR="005557ED">
        <w:rPr>
          <w:rFonts w:ascii="PT Sans" w:hAnsi="PT Sans" w:cs="Arial"/>
          <w:color w:val="404040" w:themeColor="text1" w:themeTint="BF"/>
          <w:sz w:val="22"/>
          <w:szCs w:val="22"/>
        </w:rPr>
        <w:t xml:space="preserve">Sie profitieren </w:t>
      </w:r>
      <w:r w:rsidR="00C13305">
        <w:rPr>
          <w:rFonts w:ascii="PT Sans" w:hAnsi="PT Sans" w:cs="Arial"/>
          <w:color w:val="404040" w:themeColor="text1" w:themeTint="BF"/>
          <w:sz w:val="22"/>
          <w:szCs w:val="22"/>
        </w:rPr>
        <w:t>weiterhin von der umfassenden Expertise des v</w:t>
      </w:r>
      <w:r w:rsidR="00475C69" w:rsidRPr="00475C69">
        <w:rPr>
          <w:rFonts w:ascii="PT Sans" w:hAnsi="PT Sans" w:cs="Arial"/>
          <w:color w:val="404040" w:themeColor="text1" w:themeTint="BF"/>
          <w:sz w:val="22"/>
          <w:szCs w:val="22"/>
        </w:rPr>
        <w:t>ersierte</w:t>
      </w:r>
      <w:r w:rsidR="00C13305">
        <w:rPr>
          <w:rFonts w:ascii="PT Sans" w:hAnsi="PT Sans" w:cs="Arial"/>
          <w:color w:val="404040" w:themeColor="text1" w:themeTint="BF"/>
          <w:sz w:val="22"/>
          <w:szCs w:val="22"/>
        </w:rPr>
        <w:t>n</w:t>
      </w:r>
      <w:r w:rsidR="00475C69" w:rsidRPr="00475C69">
        <w:rPr>
          <w:rFonts w:ascii="PT Sans" w:hAnsi="PT Sans" w:cs="Arial"/>
          <w:color w:val="404040" w:themeColor="text1" w:themeTint="BF"/>
          <w:sz w:val="22"/>
          <w:szCs w:val="22"/>
        </w:rPr>
        <w:t xml:space="preserve"> </w:t>
      </w:r>
      <w:r w:rsidR="00C13305">
        <w:rPr>
          <w:rFonts w:ascii="PT Sans" w:hAnsi="PT Sans" w:cs="Arial"/>
          <w:color w:val="404040" w:themeColor="text1" w:themeTint="BF"/>
          <w:sz w:val="22"/>
          <w:szCs w:val="22"/>
        </w:rPr>
        <w:t xml:space="preserve">Spezialisten </w:t>
      </w:r>
      <w:r w:rsidR="00475C69" w:rsidRPr="00475C69">
        <w:rPr>
          <w:rFonts w:ascii="PT Sans" w:hAnsi="PT Sans" w:cs="Arial"/>
          <w:color w:val="404040" w:themeColor="text1" w:themeTint="BF"/>
          <w:sz w:val="22"/>
          <w:szCs w:val="22"/>
        </w:rPr>
        <w:t>für Archivlogistik mit der physischen Aufbewahrung von Akten in eigenen Hochsicherheitslagern, der Digitalisierung von Akten im eigenen Scan-Center und dem Aufbau hybrider Archive; die</w:t>
      </w:r>
      <w:r w:rsidR="00213940">
        <w:rPr>
          <w:rFonts w:ascii="PT Sans" w:hAnsi="PT Sans" w:cs="Arial"/>
          <w:color w:val="404040" w:themeColor="text1" w:themeTint="BF"/>
          <w:sz w:val="22"/>
          <w:szCs w:val="22"/>
        </w:rPr>
        <w:t>se</w:t>
      </w:r>
      <w:r w:rsidR="00475C69" w:rsidRPr="00475C69">
        <w:rPr>
          <w:rFonts w:ascii="PT Sans" w:hAnsi="PT Sans" w:cs="Arial"/>
          <w:color w:val="404040" w:themeColor="text1" w:themeTint="BF"/>
          <w:sz w:val="22"/>
          <w:szCs w:val="22"/>
        </w:rPr>
        <w:t xml:space="preserve"> Leistungen sind jeweils auch inhouse bei den Kunden möglich. </w:t>
      </w:r>
      <w:r w:rsidR="00290DBF">
        <w:rPr>
          <w:rFonts w:ascii="PT Sans" w:hAnsi="PT Sans" w:cs="Arial"/>
          <w:color w:val="404040" w:themeColor="text1" w:themeTint="BF"/>
          <w:sz w:val="22"/>
          <w:szCs w:val="22"/>
        </w:rPr>
        <w:t xml:space="preserve">Zum Angebot zählen </w:t>
      </w:r>
      <w:r w:rsidR="00475C69" w:rsidRPr="00475C69">
        <w:rPr>
          <w:rFonts w:ascii="PT Sans" w:hAnsi="PT Sans" w:cs="Arial"/>
          <w:color w:val="404040" w:themeColor="text1" w:themeTint="BF"/>
          <w:sz w:val="22"/>
          <w:szCs w:val="22"/>
        </w:rPr>
        <w:t>selbst</w:t>
      </w:r>
      <w:r w:rsidR="00151BBF">
        <w:rPr>
          <w:rFonts w:ascii="PT Sans" w:hAnsi="PT Sans" w:cs="Arial"/>
          <w:color w:val="404040" w:themeColor="text1" w:themeTint="BF"/>
          <w:sz w:val="22"/>
          <w:szCs w:val="22"/>
        </w:rPr>
        <w:softHyphen/>
      </w:r>
      <w:r w:rsidR="00475C69" w:rsidRPr="00475C69">
        <w:rPr>
          <w:rFonts w:ascii="PT Sans" w:hAnsi="PT Sans" w:cs="Arial"/>
          <w:color w:val="404040" w:themeColor="text1" w:themeTint="BF"/>
          <w:sz w:val="22"/>
          <w:szCs w:val="22"/>
        </w:rPr>
        <w:t>entwickelte Software-Produkte wie die Archivierungs-Software ArchiStore</w:t>
      </w:r>
      <w:r w:rsidR="00475C69" w:rsidRPr="00826339">
        <w:rPr>
          <w:rFonts w:ascii="PT Sans" w:hAnsi="PT Sans" w:cs="Arial"/>
          <w:color w:val="404040" w:themeColor="text1" w:themeTint="BF"/>
          <w:sz w:val="22"/>
          <w:szCs w:val="22"/>
          <w:vertAlign w:val="superscript"/>
        </w:rPr>
        <w:t>®</w:t>
      </w:r>
      <w:r w:rsidR="00475C69" w:rsidRPr="00475C69">
        <w:rPr>
          <w:rFonts w:ascii="PT Sans" w:hAnsi="PT Sans" w:cs="Arial"/>
          <w:color w:val="404040" w:themeColor="text1" w:themeTint="BF"/>
          <w:sz w:val="22"/>
          <w:szCs w:val="22"/>
        </w:rPr>
        <w:t>, den Profi-Scan-Client ArchiCapture</w:t>
      </w:r>
      <w:r w:rsidR="00475C69" w:rsidRPr="00826339">
        <w:rPr>
          <w:rFonts w:ascii="PT Sans" w:hAnsi="PT Sans" w:cs="Arial"/>
          <w:color w:val="404040" w:themeColor="text1" w:themeTint="BF"/>
          <w:sz w:val="22"/>
          <w:szCs w:val="22"/>
          <w:vertAlign w:val="superscript"/>
        </w:rPr>
        <w:t>®</w:t>
      </w:r>
      <w:r w:rsidR="00475C69" w:rsidRPr="00475C69">
        <w:rPr>
          <w:rFonts w:ascii="PT Sans" w:hAnsi="PT Sans" w:cs="Arial"/>
          <w:color w:val="404040" w:themeColor="text1" w:themeTint="BF"/>
          <w:sz w:val="22"/>
          <w:szCs w:val="22"/>
        </w:rPr>
        <w:t xml:space="preserve"> und ArchiPharm</w:t>
      </w:r>
      <w:r w:rsidR="00475C69" w:rsidRPr="00826339">
        <w:rPr>
          <w:rFonts w:ascii="PT Sans" w:hAnsi="PT Sans" w:cs="Arial"/>
          <w:color w:val="404040" w:themeColor="text1" w:themeTint="BF"/>
          <w:sz w:val="22"/>
          <w:szCs w:val="22"/>
          <w:vertAlign w:val="superscript"/>
        </w:rPr>
        <w:t>®</w:t>
      </w:r>
      <w:r w:rsidR="00475C69" w:rsidRPr="00475C69">
        <w:rPr>
          <w:rFonts w:ascii="PT Sans" w:hAnsi="PT Sans" w:cs="Arial"/>
          <w:color w:val="404040" w:themeColor="text1" w:themeTint="BF"/>
          <w:sz w:val="22"/>
          <w:szCs w:val="22"/>
        </w:rPr>
        <w:t xml:space="preserve"> als Speziallösung für die Pharma</w:t>
      </w:r>
      <w:r w:rsidR="00151BBF">
        <w:rPr>
          <w:rFonts w:ascii="PT Sans" w:hAnsi="PT Sans" w:cs="Arial"/>
          <w:color w:val="404040" w:themeColor="text1" w:themeTint="BF"/>
          <w:sz w:val="22"/>
          <w:szCs w:val="22"/>
        </w:rPr>
        <w:softHyphen/>
      </w:r>
      <w:r w:rsidR="00475C69" w:rsidRPr="00475C69">
        <w:rPr>
          <w:rFonts w:ascii="PT Sans" w:hAnsi="PT Sans" w:cs="Arial"/>
          <w:color w:val="404040" w:themeColor="text1" w:themeTint="BF"/>
          <w:sz w:val="22"/>
          <w:szCs w:val="22"/>
        </w:rPr>
        <w:t>branche</w:t>
      </w:r>
      <w:r w:rsidR="001F31B2">
        <w:rPr>
          <w:rFonts w:ascii="PT Sans" w:hAnsi="PT Sans" w:cs="Arial"/>
          <w:color w:val="404040" w:themeColor="text1" w:themeTint="BF"/>
          <w:sz w:val="22"/>
          <w:szCs w:val="22"/>
        </w:rPr>
        <w:t>. Das Portfolio umfasst zudem</w:t>
      </w:r>
      <w:r w:rsidR="00475C69" w:rsidRPr="00475C69">
        <w:rPr>
          <w:rFonts w:ascii="PT Sans" w:hAnsi="PT Sans" w:cs="Arial"/>
          <w:color w:val="404040" w:themeColor="text1" w:themeTint="BF"/>
          <w:sz w:val="22"/>
          <w:szCs w:val="22"/>
        </w:rPr>
        <w:t xml:space="preserve"> Services für die externe digitale Poststelle und die professionelle Aktenvernichtung sowie individuelle Beratungsangebote.</w:t>
      </w:r>
    </w:p>
    <w:p w14:paraId="494ABF13" w14:textId="5F004FF6" w:rsidR="00373641" w:rsidRPr="0042782E" w:rsidRDefault="00373641" w:rsidP="005C1AA4">
      <w:pPr>
        <w:spacing w:line="240" w:lineRule="atLeast"/>
        <w:rPr>
          <w:rFonts w:ascii="PT Sans" w:hAnsi="PT Sans" w:cs="Arial"/>
          <w:color w:val="4D5056"/>
          <w:sz w:val="22"/>
          <w:szCs w:val="22"/>
        </w:rPr>
      </w:pPr>
    </w:p>
    <w:p w14:paraId="2A0878E5" w14:textId="41ABE0CD" w:rsidR="0042782E" w:rsidRDefault="0042782E" w:rsidP="005C1AA4">
      <w:pPr>
        <w:spacing w:line="240" w:lineRule="atLeast"/>
        <w:rPr>
          <w:rFonts w:ascii="PT Sans" w:hAnsi="PT Sans" w:cs="Arial"/>
          <w:color w:val="4D5056"/>
          <w:sz w:val="22"/>
          <w:szCs w:val="22"/>
        </w:rPr>
      </w:pPr>
    </w:p>
    <w:p w14:paraId="79DBF65B" w14:textId="77777777" w:rsidR="00151BBF" w:rsidRPr="0042782E" w:rsidRDefault="00151BBF" w:rsidP="005C1AA4">
      <w:pPr>
        <w:spacing w:line="240" w:lineRule="atLeast"/>
        <w:rPr>
          <w:rFonts w:ascii="PT Sans" w:hAnsi="PT Sans" w:cs="Arial"/>
          <w:color w:val="4D5056"/>
          <w:sz w:val="22"/>
          <w:szCs w:val="22"/>
        </w:rPr>
      </w:pPr>
    </w:p>
    <w:p w14:paraId="2DDF3CF9" w14:textId="3FAC1FBF" w:rsidR="00C612C6" w:rsidRPr="000B7CB6" w:rsidRDefault="00C612C6" w:rsidP="005C1AA4">
      <w:pPr>
        <w:spacing w:line="24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717E3A">
      <w:pPr>
        <w:spacing w:line="24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5C1AA4">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065C3AD2" w14:textId="77777777" w:rsidR="000820C5" w:rsidRDefault="000820C5" w:rsidP="000820C5">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Pr>
          <w:rFonts w:ascii="PT Sans" w:hAnsi="PT Sans" w:cs="Arial"/>
          <w:bCs/>
          <w:color w:val="4D5056"/>
          <w:sz w:val="22"/>
          <w:szCs w:val="22"/>
        </w:rPr>
        <w:softHyphen/>
      </w:r>
      <w:r w:rsidRPr="001428DA">
        <w:rPr>
          <w:rFonts w:ascii="PT Sans" w:hAnsi="PT Sans" w:cs="Arial"/>
          <w:bCs/>
          <w:color w:val="4D5056"/>
          <w:sz w:val="22"/>
          <w:szCs w:val="22"/>
        </w:rPr>
        <w:t>gezeichnet. Schon bald eröffnet mit dem „Gehring Group Giraffenland“ der betriebseigene Kinder</w:t>
      </w:r>
      <w:r>
        <w:rPr>
          <w:rFonts w:ascii="PT Sans" w:hAnsi="PT Sans" w:cs="Arial"/>
          <w:bCs/>
          <w:color w:val="4D5056"/>
          <w:sz w:val="22"/>
          <w:szCs w:val="22"/>
        </w:rPr>
        <w:softHyphen/>
      </w:r>
      <w:r w:rsidRPr="001428DA">
        <w:rPr>
          <w:rFonts w:ascii="PT Sans" w:hAnsi="PT Sans" w:cs="Arial"/>
          <w:bCs/>
          <w:color w:val="4D5056"/>
          <w:sz w:val="22"/>
          <w:szCs w:val="22"/>
        </w:rPr>
        <w:t xml:space="preserve">garten, der als Tagesstätte auch benachbarten Unternehmen für die Kinder ihrer Mitarbeiter zur Verfügung stehen wird.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7D42EEB7" w14:textId="50921C66" w:rsidR="001428DA" w:rsidRPr="000B7CB6" w:rsidRDefault="00F24A26" w:rsidP="00F24A26">
      <w:pPr>
        <w:tabs>
          <w:tab w:val="left" w:pos="3543"/>
          <w:tab w:val="right" w:pos="9638"/>
        </w:tabs>
        <w:spacing w:before="60" w:line="240" w:lineRule="atLeast"/>
        <w:rPr>
          <w:rFonts w:ascii="PT Sans" w:hAnsi="PT Sans" w:cs="Arial"/>
          <w:bCs/>
          <w:color w:val="4D5056"/>
          <w:sz w:val="22"/>
          <w:szCs w:val="22"/>
        </w:rPr>
      </w:pPr>
      <w:r>
        <w:rPr>
          <w:rFonts w:ascii="PT Sans" w:hAnsi="PT Sans" w:cs="Arial"/>
          <w:b/>
          <w:color w:val="4D5056"/>
          <w:sz w:val="16"/>
          <w:szCs w:val="16"/>
        </w:rPr>
        <w:tab/>
      </w:r>
      <w:r>
        <w:rPr>
          <w:rFonts w:ascii="PT Sans" w:hAnsi="PT Sans" w:cs="Arial"/>
          <w:b/>
          <w:color w:val="4D5056"/>
          <w:sz w:val="16"/>
          <w:szCs w:val="16"/>
        </w:rPr>
        <w:tab/>
      </w:r>
      <w:r w:rsidR="00DC0B89">
        <w:rPr>
          <w:rFonts w:ascii="PT Sans" w:hAnsi="PT Sans" w:cs="Arial"/>
          <w:b/>
          <w:color w:val="4D5056"/>
          <w:sz w:val="16"/>
          <w:szCs w:val="16"/>
        </w:rPr>
        <w:t>202</w:t>
      </w:r>
      <w:r w:rsidR="00D50FAF">
        <w:rPr>
          <w:rFonts w:ascii="PT Sans" w:hAnsi="PT Sans" w:cs="Arial"/>
          <w:b/>
          <w:color w:val="4D5056"/>
          <w:sz w:val="16"/>
          <w:szCs w:val="16"/>
        </w:rPr>
        <w:t>1</w:t>
      </w:r>
      <w:r w:rsidR="001C48F5">
        <w:rPr>
          <w:rFonts w:ascii="PT Sans" w:hAnsi="PT Sans" w:cs="Arial"/>
          <w:b/>
          <w:color w:val="4D5056"/>
          <w:sz w:val="16"/>
          <w:szCs w:val="16"/>
        </w:rPr>
        <w:t>1209</w:t>
      </w:r>
      <w:r w:rsidR="00DC0B89" w:rsidRPr="00EF409F">
        <w:rPr>
          <w:rFonts w:ascii="PT Sans" w:hAnsi="PT Sans" w:cs="Arial"/>
          <w:b/>
          <w:color w:val="4D5056"/>
          <w:sz w:val="16"/>
          <w:szCs w:val="16"/>
        </w:rPr>
        <w:t>_</w:t>
      </w:r>
      <w:r w:rsidR="00DC0B89">
        <w:rPr>
          <w:rFonts w:ascii="PT Sans" w:hAnsi="PT Sans" w:cs="Arial"/>
          <w:b/>
          <w:color w:val="4D5056"/>
          <w:sz w:val="16"/>
          <w:szCs w:val="16"/>
        </w:rPr>
        <w:t>geh</w:t>
      </w:r>
    </w:p>
    <w:p w14:paraId="2E1DE3FE" w14:textId="068708C2" w:rsidR="002D08E5" w:rsidRDefault="002D08E5" w:rsidP="002D08E5">
      <w:pPr>
        <w:spacing w:line="240" w:lineRule="atLeast"/>
        <w:rPr>
          <w:rFonts w:ascii="PT Sans" w:hAnsi="PT Sans" w:cs="Arial"/>
          <w:color w:val="4D5056"/>
          <w:sz w:val="22"/>
          <w:szCs w:val="22"/>
        </w:rPr>
      </w:pPr>
    </w:p>
    <w:p w14:paraId="0567AC28" w14:textId="77777777" w:rsidR="00151BBF" w:rsidRDefault="00151BBF" w:rsidP="002D08E5">
      <w:pPr>
        <w:spacing w:line="240" w:lineRule="atLeast"/>
        <w:rPr>
          <w:rFonts w:ascii="PT Sans" w:hAnsi="PT Sans" w:cs="Arial"/>
          <w:color w:val="4D5056"/>
          <w:sz w:val="22"/>
          <w:szCs w:val="22"/>
        </w:rPr>
      </w:pPr>
    </w:p>
    <w:p w14:paraId="4CB42135" w14:textId="569D6539"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4876E6A9" w14:textId="6E7C216B" w:rsidR="00FF277D" w:rsidRDefault="0042782E" w:rsidP="00431EEE">
      <w:pPr>
        <w:tabs>
          <w:tab w:val="left" w:pos="2835"/>
          <w:tab w:val="left" w:pos="5812"/>
        </w:tabs>
        <w:spacing w:before="60"/>
        <w:jc w:val="both"/>
        <w:rPr>
          <w:rFonts w:ascii="PT Sans" w:hAnsi="PT Sans" w:cs="Arial"/>
          <w:color w:val="4D5056"/>
          <w:sz w:val="18"/>
          <w:szCs w:val="18"/>
        </w:rPr>
      </w:pPr>
      <w:r>
        <w:rPr>
          <w:rFonts w:ascii="PT Sans" w:hAnsi="PT Sans" w:cs="Arial"/>
          <w:b/>
          <w:bCs/>
          <w:noProof/>
          <w:color w:val="4D5056"/>
          <w:sz w:val="18"/>
          <w:szCs w:val="18"/>
        </w:rPr>
        <w:lastRenderedPageBreak/>
        <w:drawing>
          <wp:anchor distT="0" distB="0" distL="114300" distR="114300" simplePos="0" relativeHeight="251658240" behindDoc="1" locked="0" layoutInCell="1" allowOverlap="1" wp14:anchorId="35B63732" wp14:editId="6DC0A77E">
            <wp:simplePos x="0" y="0"/>
            <wp:positionH relativeFrom="column">
              <wp:posOffset>-34290</wp:posOffset>
            </wp:positionH>
            <wp:positionV relativeFrom="paragraph">
              <wp:posOffset>86360</wp:posOffset>
            </wp:positionV>
            <wp:extent cx="1545590" cy="1054735"/>
            <wp:effectExtent l="0" t="0" r="0" b="0"/>
            <wp:wrapTight wrapText="bothSides">
              <wp:wrapPolygon edited="0">
                <wp:start x="0" y="0"/>
                <wp:lineTo x="0" y="21067"/>
                <wp:lineTo x="21298" y="21067"/>
                <wp:lineTo x="21298"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45590" cy="1054735"/>
                    </a:xfrm>
                    <a:prstGeom prst="rect">
                      <a:avLst/>
                    </a:prstGeom>
                  </pic:spPr>
                </pic:pic>
              </a:graphicData>
            </a:graphic>
            <wp14:sizeRelH relativeFrom="margin">
              <wp14:pctWidth>0</wp14:pctWidth>
            </wp14:sizeRelH>
            <wp14:sizeRelV relativeFrom="margin">
              <wp14:pctHeight>0</wp14:pctHeight>
            </wp14:sizeRelV>
          </wp:anchor>
        </w:drawing>
      </w:r>
    </w:p>
    <w:p w14:paraId="6991410E" w14:textId="77777777" w:rsidR="00FF277D" w:rsidRDefault="00FF277D" w:rsidP="00431EEE">
      <w:pPr>
        <w:tabs>
          <w:tab w:val="left" w:pos="2835"/>
          <w:tab w:val="left" w:pos="5812"/>
        </w:tabs>
        <w:spacing w:before="60"/>
        <w:jc w:val="both"/>
        <w:rPr>
          <w:rFonts w:ascii="PT Sans" w:hAnsi="PT Sans" w:cs="Arial"/>
          <w:color w:val="4D5056"/>
          <w:sz w:val="18"/>
          <w:szCs w:val="18"/>
        </w:rPr>
      </w:pPr>
    </w:p>
    <w:p w14:paraId="475C7FB7" w14:textId="77777777" w:rsidR="00FF277D" w:rsidRDefault="00FF277D" w:rsidP="00431EEE">
      <w:pPr>
        <w:tabs>
          <w:tab w:val="left" w:pos="2835"/>
          <w:tab w:val="left" w:pos="5812"/>
        </w:tabs>
        <w:spacing w:before="60"/>
        <w:jc w:val="both"/>
        <w:rPr>
          <w:rFonts w:ascii="PT Sans" w:hAnsi="PT Sans" w:cs="Arial"/>
          <w:color w:val="4D5056"/>
          <w:sz w:val="18"/>
          <w:szCs w:val="18"/>
        </w:rPr>
      </w:pPr>
    </w:p>
    <w:p w14:paraId="0833216D" w14:textId="77777777" w:rsidR="00FF277D" w:rsidRDefault="00FF277D" w:rsidP="00431EEE">
      <w:pPr>
        <w:tabs>
          <w:tab w:val="left" w:pos="2835"/>
          <w:tab w:val="left" w:pos="5812"/>
        </w:tabs>
        <w:spacing w:before="60"/>
        <w:jc w:val="both"/>
        <w:rPr>
          <w:rFonts w:ascii="PT Sans" w:hAnsi="PT Sans" w:cs="Arial"/>
          <w:color w:val="4D5056"/>
          <w:sz w:val="18"/>
          <w:szCs w:val="18"/>
        </w:rPr>
      </w:pPr>
    </w:p>
    <w:p w14:paraId="13A48ADE" w14:textId="6694ACF5" w:rsidR="00FF277D" w:rsidRDefault="00717E3A" w:rsidP="00431EEE">
      <w:pPr>
        <w:tabs>
          <w:tab w:val="left" w:pos="2835"/>
          <w:tab w:val="left" w:pos="5812"/>
        </w:tabs>
        <w:spacing w:before="60"/>
        <w:jc w:val="both"/>
        <w:rPr>
          <w:rFonts w:ascii="PT Sans" w:hAnsi="PT Sans" w:cs="Arial"/>
          <w:color w:val="4D5056"/>
          <w:sz w:val="18"/>
          <w:szCs w:val="18"/>
        </w:rPr>
      </w:pPr>
      <w:r>
        <w:rPr>
          <w:rFonts w:ascii="PT Sans" w:hAnsi="PT Sans" w:cs="Arial"/>
          <w:b/>
          <w:bCs/>
          <w:noProof/>
          <w:color w:val="4D5056"/>
          <w:sz w:val="18"/>
          <w:szCs w:val="18"/>
        </w:rPr>
        <w:drawing>
          <wp:anchor distT="0" distB="0" distL="114300" distR="114300" simplePos="0" relativeHeight="251659264" behindDoc="1" locked="0" layoutInCell="1" allowOverlap="1" wp14:anchorId="600AD57F" wp14:editId="5146A51D">
            <wp:simplePos x="0" y="0"/>
            <wp:positionH relativeFrom="margin">
              <wp:posOffset>1839595</wp:posOffset>
            </wp:positionH>
            <wp:positionV relativeFrom="paragraph">
              <wp:posOffset>156210</wp:posOffset>
            </wp:positionV>
            <wp:extent cx="1471930" cy="309245"/>
            <wp:effectExtent l="0" t="0" r="0" b="0"/>
            <wp:wrapTight wrapText="bothSides">
              <wp:wrapPolygon edited="0">
                <wp:start x="0" y="0"/>
                <wp:lineTo x="0" y="19959"/>
                <wp:lineTo x="21246" y="19959"/>
                <wp:lineTo x="21246"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71930" cy="309245"/>
                    </a:xfrm>
                    <a:prstGeom prst="rect">
                      <a:avLst/>
                    </a:prstGeom>
                  </pic:spPr>
                </pic:pic>
              </a:graphicData>
            </a:graphic>
            <wp14:sizeRelH relativeFrom="margin">
              <wp14:pctWidth>0</wp14:pctWidth>
            </wp14:sizeRelH>
            <wp14:sizeRelV relativeFrom="margin">
              <wp14:pctHeight>0</wp14:pctHeight>
            </wp14:sizeRelV>
          </wp:anchor>
        </w:drawing>
      </w:r>
    </w:p>
    <w:p w14:paraId="2D1C6777" w14:textId="22C7D074" w:rsidR="00FF277D" w:rsidRDefault="00FF277D" w:rsidP="00431EEE">
      <w:pPr>
        <w:tabs>
          <w:tab w:val="left" w:pos="2835"/>
          <w:tab w:val="left" w:pos="5812"/>
        </w:tabs>
        <w:spacing w:before="60"/>
        <w:jc w:val="both"/>
        <w:rPr>
          <w:rFonts w:ascii="PT Sans" w:hAnsi="PT Sans" w:cs="Arial"/>
          <w:color w:val="4D5056"/>
          <w:sz w:val="18"/>
          <w:szCs w:val="18"/>
        </w:rPr>
      </w:pPr>
    </w:p>
    <w:p w14:paraId="20BE184F" w14:textId="45B6393C" w:rsidR="00FF277D" w:rsidRDefault="00FF277D" w:rsidP="00431EEE">
      <w:pPr>
        <w:tabs>
          <w:tab w:val="left" w:pos="2835"/>
          <w:tab w:val="left" w:pos="5812"/>
        </w:tabs>
        <w:spacing w:before="60"/>
        <w:jc w:val="both"/>
        <w:rPr>
          <w:rFonts w:ascii="PT Sans" w:hAnsi="PT Sans" w:cs="Arial"/>
          <w:color w:val="4D5056"/>
          <w:sz w:val="18"/>
          <w:szCs w:val="18"/>
        </w:rPr>
      </w:pPr>
    </w:p>
    <w:p w14:paraId="476D1E61" w14:textId="019FE761" w:rsidR="0042782E" w:rsidRPr="00275CEC" w:rsidRDefault="0042782E" w:rsidP="00717E3A">
      <w:pPr>
        <w:tabs>
          <w:tab w:val="left" w:pos="1276"/>
          <w:tab w:val="left" w:pos="2977"/>
          <w:tab w:val="left" w:pos="3686"/>
        </w:tabs>
        <w:spacing w:line="300" w:lineRule="atLeast"/>
        <w:rPr>
          <w:rFonts w:ascii="PT Sans" w:hAnsi="PT Sans" w:cs="Arial"/>
          <w:b/>
          <w:bCs/>
          <w:color w:val="4D5056"/>
          <w:sz w:val="18"/>
          <w:szCs w:val="18"/>
        </w:rPr>
      </w:pPr>
      <w:r w:rsidRPr="00275CEC">
        <w:rPr>
          <w:rFonts w:ascii="PT Sans" w:hAnsi="PT Sans" w:cs="Arial"/>
          <w:b/>
          <w:bCs/>
          <w:color w:val="4D5056"/>
          <w:sz w:val="18"/>
          <w:szCs w:val="18"/>
        </w:rPr>
        <w:t>Rolf Gehring</w:t>
      </w:r>
      <w:r w:rsidR="00717E3A" w:rsidRPr="00275CEC">
        <w:rPr>
          <w:rFonts w:ascii="PT Sans" w:hAnsi="PT Sans" w:cs="Arial"/>
          <w:b/>
          <w:bCs/>
          <w:color w:val="4D5056"/>
          <w:sz w:val="18"/>
          <w:szCs w:val="18"/>
        </w:rPr>
        <w:tab/>
      </w:r>
      <w:r w:rsidRPr="00275CEC">
        <w:rPr>
          <w:rFonts w:ascii="PT Sans" w:hAnsi="PT Sans" w:cs="Arial"/>
          <w:b/>
          <w:bCs/>
          <w:color w:val="4D5056"/>
          <w:sz w:val="18"/>
          <w:szCs w:val="18"/>
        </w:rPr>
        <w:t>Nils</w:t>
      </w:r>
      <w:r w:rsidR="00717E3A" w:rsidRPr="00275CEC">
        <w:rPr>
          <w:rFonts w:ascii="PT Sans" w:hAnsi="PT Sans" w:cs="Arial"/>
          <w:b/>
          <w:bCs/>
          <w:color w:val="4D5056"/>
          <w:sz w:val="18"/>
          <w:szCs w:val="18"/>
        </w:rPr>
        <w:t xml:space="preserve"> </w:t>
      </w:r>
      <w:r w:rsidRPr="00275CEC">
        <w:rPr>
          <w:rFonts w:ascii="PT Sans" w:hAnsi="PT Sans" w:cs="Arial"/>
          <w:b/>
          <w:bCs/>
          <w:color w:val="4D5056"/>
          <w:sz w:val="18"/>
          <w:szCs w:val="18"/>
        </w:rPr>
        <w:t>Gehring</w:t>
      </w:r>
      <w:r w:rsidR="00717E3A" w:rsidRPr="00275CEC">
        <w:rPr>
          <w:rFonts w:ascii="PT Sans" w:hAnsi="PT Sans" w:cs="Arial"/>
          <w:b/>
          <w:bCs/>
          <w:color w:val="4D5056"/>
          <w:sz w:val="18"/>
          <w:szCs w:val="18"/>
        </w:rPr>
        <w:t xml:space="preserve"> </w:t>
      </w:r>
      <w:r w:rsidR="00717E3A" w:rsidRPr="00275CEC">
        <w:rPr>
          <w:rFonts w:ascii="PT Sans" w:hAnsi="PT Sans" w:cs="Arial"/>
          <w:b/>
          <w:bCs/>
          <w:color w:val="4D5056"/>
          <w:sz w:val="18"/>
          <w:szCs w:val="18"/>
        </w:rPr>
        <w:tab/>
        <w:t>Logo der</w:t>
      </w:r>
      <w:r w:rsidR="00275CEC">
        <w:rPr>
          <w:rFonts w:ascii="PT Sans" w:hAnsi="PT Sans" w:cs="Arial"/>
          <w:b/>
          <w:bCs/>
          <w:color w:val="4D5056"/>
          <w:sz w:val="18"/>
          <w:szCs w:val="18"/>
        </w:rPr>
        <w:t xml:space="preserve"> </w:t>
      </w:r>
      <w:r w:rsidR="00717E3A" w:rsidRPr="00275CEC">
        <w:rPr>
          <w:rFonts w:ascii="PT Sans" w:hAnsi="PT Sans" w:cs="Arial"/>
          <w:b/>
          <w:bCs/>
          <w:color w:val="4D5056"/>
          <w:sz w:val="18"/>
          <w:szCs w:val="18"/>
        </w:rPr>
        <w:t>Gehring Group</w:t>
      </w:r>
    </w:p>
    <w:p w14:paraId="3F4361E2" w14:textId="2230482C" w:rsidR="002B71DF" w:rsidRDefault="00DB627D" w:rsidP="002B71DF">
      <w:pPr>
        <w:spacing w:before="120" w:line="300" w:lineRule="atLeast"/>
        <w:jc w:val="both"/>
        <w:rPr>
          <w:rFonts w:ascii="PT Sans" w:hAnsi="PT Sans" w:cs="Arial"/>
          <w:bCs/>
          <w:color w:val="4D5056"/>
        </w:rPr>
      </w:pPr>
      <w:r w:rsidRPr="005B5F25">
        <w:rPr>
          <w:rFonts w:ascii="PT Sans" w:hAnsi="PT Sans" w:cs="Arial"/>
          <w:bCs/>
          <w:color w:val="4D5056"/>
        </w:rPr>
        <w:t xml:space="preserve">[ Download unter </w:t>
      </w:r>
      <w:hyperlink r:id="rId11" w:history="1">
        <w:r w:rsidR="001C48F5" w:rsidRPr="00076CEE">
          <w:rPr>
            <w:rStyle w:val="Hyperlink"/>
            <w:rFonts w:ascii="PT Sans" w:hAnsi="PT Sans" w:cs="Arial"/>
          </w:rPr>
          <w:t>https://ars-pr.de/presse/20211209_geh</w:t>
        </w:r>
      </w:hyperlink>
      <w:r w:rsidR="002B71DF">
        <w:rPr>
          <w:rFonts w:ascii="PT Sans" w:hAnsi="PT Sans" w:cs="Arial"/>
        </w:rPr>
        <w:t xml:space="preserve"> </w:t>
      </w:r>
      <w:r w:rsidRPr="007E23F1">
        <w:rPr>
          <w:rFonts w:ascii="PT Sans" w:hAnsi="PT Sans" w:cs="Arial"/>
          <w:bCs/>
          <w:color w:val="4D5056"/>
        </w:rPr>
        <w:t>]</w:t>
      </w:r>
    </w:p>
    <w:p w14:paraId="55485FA3" w14:textId="77777777" w:rsidR="00151BBF" w:rsidRDefault="00151BBF" w:rsidP="00151BBF">
      <w:pPr>
        <w:spacing w:line="240" w:lineRule="atLeast"/>
        <w:rPr>
          <w:rFonts w:ascii="PT Sans" w:hAnsi="PT Sans" w:cs="Arial"/>
          <w:color w:val="4D5056"/>
          <w:sz w:val="22"/>
          <w:szCs w:val="22"/>
        </w:rPr>
      </w:pPr>
    </w:p>
    <w:p w14:paraId="5489C2A3" w14:textId="77777777" w:rsidR="00151BBF" w:rsidRDefault="00151BBF" w:rsidP="00151BBF">
      <w:pPr>
        <w:spacing w:line="240" w:lineRule="atLeast"/>
        <w:rPr>
          <w:rFonts w:ascii="PT Sans" w:hAnsi="PT Sans" w:cs="Arial"/>
          <w:color w:val="4D5056"/>
          <w:sz w:val="22"/>
          <w:szCs w:val="22"/>
        </w:rPr>
      </w:pPr>
    </w:p>
    <w:p w14:paraId="02274764" w14:textId="121809F9"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6947054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5012F4">
        <w:rPr>
          <w:rFonts w:ascii="PT Sans" w:hAnsi="PT Sans" w:cs="Arial"/>
          <w:color w:val="4D5056"/>
          <w:sz w:val="22"/>
          <w:szCs w:val="22"/>
          <w:lang w:val="en-US"/>
        </w:rPr>
        <w:tab/>
      </w:r>
      <w:r w:rsidR="00295815" w:rsidRPr="00922FDB">
        <w:rPr>
          <w:rFonts w:ascii="PT Sans" w:hAnsi="PT Sans" w:cs="Arial"/>
          <w:color w:val="4D5056"/>
          <w:sz w:val="22"/>
          <w:szCs w:val="22"/>
          <w:lang w:val="en-US"/>
        </w:rPr>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B75BD1" w:rsidP="00D4193F">
      <w:pPr>
        <w:pStyle w:val="Infozeile"/>
        <w:spacing w:line="240" w:lineRule="atLeast"/>
        <w:rPr>
          <w:rFonts w:ascii="PT Sans" w:hAnsi="PT Sans" w:cs="Arial"/>
          <w:i w:val="0"/>
          <w:color w:val="0000FF"/>
          <w:sz w:val="22"/>
          <w:szCs w:val="22"/>
          <w:u w:val="single"/>
        </w:rPr>
      </w:pPr>
      <w:hyperlink r:id="rId12"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3"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4"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5"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0369F" w14:textId="77777777" w:rsidR="00B75BD1" w:rsidRDefault="00B75BD1" w:rsidP="00965D8B">
      <w:r>
        <w:separator/>
      </w:r>
    </w:p>
  </w:endnote>
  <w:endnote w:type="continuationSeparator" w:id="0">
    <w:p w14:paraId="37CE1F47" w14:textId="77777777" w:rsidR="00B75BD1" w:rsidRDefault="00B75BD1"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C3652" w14:textId="77777777" w:rsidR="00CF4549" w:rsidRPr="00342ACF" w:rsidRDefault="00CF4549" w:rsidP="00342ACF">
    <w:pPr>
      <w:spacing w:line="240" w:lineRule="atLeast"/>
      <w:rPr>
        <w:rFonts w:ascii="PT Sans" w:hAnsi="PT Sans" w:cs="Arial"/>
        <w:sz w:val="22"/>
        <w:szCs w:val="22"/>
        <w:lang w:val="de-CH"/>
      </w:rPr>
    </w:pPr>
  </w:p>
  <w:p w14:paraId="2E1CC693" w14:textId="3B60D415"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1C48F5" w:rsidRPr="00076CEE">
        <w:rPr>
          <w:rStyle w:val="Hyperlink"/>
          <w:rFonts w:ascii="PT Sans" w:hAnsi="PT Sans" w:cs="Arial"/>
          <w:b/>
          <w:sz w:val="22"/>
          <w:szCs w:val="22"/>
          <w:lang w:eastAsia="ar-SA"/>
        </w:rPr>
        <w:t>https://ars-pr.de/presse/20211209_geh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B31AB" w14:textId="77777777" w:rsidR="00826339" w:rsidRPr="00342ACF" w:rsidRDefault="00826339" w:rsidP="00342ACF">
    <w:pPr>
      <w:spacing w:line="240" w:lineRule="atLeast"/>
      <w:rPr>
        <w:rFonts w:ascii="PT Sans" w:hAnsi="PT Sans" w:cs="Arial"/>
        <w:sz w:val="22"/>
        <w:szCs w:val="22"/>
        <w:lang w:val="de-CH"/>
      </w:rPr>
    </w:pPr>
  </w:p>
  <w:p w14:paraId="29F34B2A" w14:textId="50D154D9"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1C48F5" w:rsidRPr="00076CEE">
        <w:rPr>
          <w:rStyle w:val="Hyperlink"/>
          <w:rFonts w:ascii="PT Sans" w:hAnsi="PT Sans" w:cs="Arial"/>
          <w:b/>
          <w:sz w:val="22"/>
          <w:szCs w:val="22"/>
          <w:lang w:eastAsia="ar-SA"/>
        </w:rPr>
        <w:t>https://ars-pr.de/presse/20211209_geh</w:t>
      </w:r>
    </w:hyperlink>
    <w:r w:rsidR="002D08E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F40EB5">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87B859" w14:textId="77777777" w:rsidR="00B75BD1" w:rsidRDefault="00B75BD1" w:rsidP="00965D8B">
      <w:r>
        <w:separator/>
      </w:r>
    </w:p>
  </w:footnote>
  <w:footnote w:type="continuationSeparator" w:id="0">
    <w:p w14:paraId="1DB1991A" w14:textId="77777777" w:rsidR="00B75BD1" w:rsidRDefault="00B75BD1"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08E57884"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516"/>
    <w:rsid w:val="00005CB2"/>
    <w:rsid w:val="0000663C"/>
    <w:rsid w:val="00006B1B"/>
    <w:rsid w:val="00007DD3"/>
    <w:rsid w:val="000101AF"/>
    <w:rsid w:val="00010E50"/>
    <w:rsid w:val="0001379D"/>
    <w:rsid w:val="000157CD"/>
    <w:rsid w:val="0001584F"/>
    <w:rsid w:val="00015F33"/>
    <w:rsid w:val="00016518"/>
    <w:rsid w:val="000176C4"/>
    <w:rsid w:val="00020573"/>
    <w:rsid w:val="000206FA"/>
    <w:rsid w:val="00020993"/>
    <w:rsid w:val="000220C1"/>
    <w:rsid w:val="000223C7"/>
    <w:rsid w:val="00022956"/>
    <w:rsid w:val="000236A9"/>
    <w:rsid w:val="00023C25"/>
    <w:rsid w:val="0002468B"/>
    <w:rsid w:val="00025037"/>
    <w:rsid w:val="00025F09"/>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6718"/>
    <w:rsid w:val="000467C0"/>
    <w:rsid w:val="000476BF"/>
    <w:rsid w:val="000476E1"/>
    <w:rsid w:val="00047D1D"/>
    <w:rsid w:val="00050158"/>
    <w:rsid w:val="00050C0F"/>
    <w:rsid w:val="0005315A"/>
    <w:rsid w:val="00053FDC"/>
    <w:rsid w:val="00054006"/>
    <w:rsid w:val="000541BE"/>
    <w:rsid w:val="00057422"/>
    <w:rsid w:val="00060061"/>
    <w:rsid w:val="0006081B"/>
    <w:rsid w:val="00061054"/>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271D"/>
    <w:rsid w:val="00072750"/>
    <w:rsid w:val="00073DF0"/>
    <w:rsid w:val="00073E48"/>
    <w:rsid w:val="00074777"/>
    <w:rsid w:val="00074FBC"/>
    <w:rsid w:val="00074FE9"/>
    <w:rsid w:val="00075FE8"/>
    <w:rsid w:val="000762BE"/>
    <w:rsid w:val="000808F4"/>
    <w:rsid w:val="0008092C"/>
    <w:rsid w:val="00080EDC"/>
    <w:rsid w:val="0008197D"/>
    <w:rsid w:val="000820C5"/>
    <w:rsid w:val="000853C7"/>
    <w:rsid w:val="000855F1"/>
    <w:rsid w:val="000900FA"/>
    <w:rsid w:val="00090259"/>
    <w:rsid w:val="000903E9"/>
    <w:rsid w:val="000915CA"/>
    <w:rsid w:val="000921F0"/>
    <w:rsid w:val="000929BC"/>
    <w:rsid w:val="00093382"/>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B1A"/>
    <w:rsid w:val="000B4320"/>
    <w:rsid w:val="000B48C7"/>
    <w:rsid w:val="000B4B3C"/>
    <w:rsid w:val="000B4ED7"/>
    <w:rsid w:val="000B583C"/>
    <w:rsid w:val="000B60E5"/>
    <w:rsid w:val="000B64E7"/>
    <w:rsid w:val="000B7C54"/>
    <w:rsid w:val="000B7CB6"/>
    <w:rsid w:val="000C0F0E"/>
    <w:rsid w:val="000C1088"/>
    <w:rsid w:val="000C20F8"/>
    <w:rsid w:val="000C3EC2"/>
    <w:rsid w:val="000C5C81"/>
    <w:rsid w:val="000C7814"/>
    <w:rsid w:val="000D0379"/>
    <w:rsid w:val="000D0693"/>
    <w:rsid w:val="000D092D"/>
    <w:rsid w:val="000D1188"/>
    <w:rsid w:val="000D1C01"/>
    <w:rsid w:val="000D2389"/>
    <w:rsid w:val="000D23C3"/>
    <w:rsid w:val="000D241A"/>
    <w:rsid w:val="000D3513"/>
    <w:rsid w:val="000D3B2E"/>
    <w:rsid w:val="000D3EF7"/>
    <w:rsid w:val="000D3EFF"/>
    <w:rsid w:val="000D47F4"/>
    <w:rsid w:val="000D6642"/>
    <w:rsid w:val="000D6754"/>
    <w:rsid w:val="000D72D0"/>
    <w:rsid w:val="000E1177"/>
    <w:rsid w:val="000E1D10"/>
    <w:rsid w:val="000E2802"/>
    <w:rsid w:val="000E2EF8"/>
    <w:rsid w:val="000E33EB"/>
    <w:rsid w:val="000E43AE"/>
    <w:rsid w:val="000E5688"/>
    <w:rsid w:val="000E5E37"/>
    <w:rsid w:val="000E5F85"/>
    <w:rsid w:val="000E6C88"/>
    <w:rsid w:val="000E7780"/>
    <w:rsid w:val="000F0988"/>
    <w:rsid w:val="000F0A61"/>
    <w:rsid w:val="000F1B51"/>
    <w:rsid w:val="000F221D"/>
    <w:rsid w:val="000F2490"/>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102F2"/>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1BBF"/>
    <w:rsid w:val="00153C75"/>
    <w:rsid w:val="001574EB"/>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5AFB"/>
    <w:rsid w:val="0017621D"/>
    <w:rsid w:val="001763ED"/>
    <w:rsid w:val="00176A68"/>
    <w:rsid w:val="00176E71"/>
    <w:rsid w:val="00176EF8"/>
    <w:rsid w:val="00180957"/>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2F17"/>
    <w:rsid w:val="001938AE"/>
    <w:rsid w:val="00194E3C"/>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8"/>
    <w:rsid w:val="001C08FA"/>
    <w:rsid w:val="001C1948"/>
    <w:rsid w:val="001C1FE9"/>
    <w:rsid w:val="001C2B2C"/>
    <w:rsid w:val="001C2F66"/>
    <w:rsid w:val="001C3189"/>
    <w:rsid w:val="001C318A"/>
    <w:rsid w:val="001C423D"/>
    <w:rsid w:val="001C47C6"/>
    <w:rsid w:val="001C48F5"/>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1B2"/>
    <w:rsid w:val="001F3446"/>
    <w:rsid w:val="001F365C"/>
    <w:rsid w:val="001F5F38"/>
    <w:rsid w:val="001F69EC"/>
    <w:rsid w:val="001F74B3"/>
    <w:rsid w:val="001F767B"/>
    <w:rsid w:val="001F7D31"/>
    <w:rsid w:val="002023A0"/>
    <w:rsid w:val="0020421B"/>
    <w:rsid w:val="00205562"/>
    <w:rsid w:val="00205E63"/>
    <w:rsid w:val="002071EC"/>
    <w:rsid w:val="0021141A"/>
    <w:rsid w:val="00212DC5"/>
    <w:rsid w:val="0021303D"/>
    <w:rsid w:val="00213940"/>
    <w:rsid w:val="00213AA3"/>
    <w:rsid w:val="00214464"/>
    <w:rsid w:val="0021446D"/>
    <w:rsid w:val="00214A82"/>
    <w:rsid w:val="0021638A"/>
    <w:rsid w:val="00216A91"/>
    <w:rsid w:val="0022012E"/>
    <w:rsid w:val="00220E03"/>
    <w:rsid w:val="00221708"/>
    <w:rsid w:val="00221CEB"/>
    <w:rsid w:val="00222490"/>
    <w:rsid w:val="0022317E"/>
    <w:rsid w:val="002250B9"/>
    <w:rsid w:val="0022516B"/>
    <w:rsid w:val="00225653"/>
    <w:rsid w:val="002256FF"/>
    <w:rsid w:val="0022731B"/>
    <w:rsid w:val="00227422"/>
    <w:rsid w:val="00227693"/>
    <w:rsid w:val="002279CC"/>
    <w:rsid w:val="00230746"/>
    <w:rsid w:val="00230CA1"/>
    <w:rsid w:val="00231E6A"/>
    <w:rsid w:val="00231FFF"/>
    <w:rsid w:val="00232999"/>
    <w:rsid w:val="002334A0"/>
    <w:rsid w:val="00233B28"/>
    <w:rsid w:val="00234A63"/>
    <w:rsid w:val="002355A4"/>
    <w:rsid w:val="00237E71"/>
    <w:rsid w:val="0024146B"/>
    <w:rsid w:val="00242043"/>
    <w:rsid w:val="00242263"/>
    <w:rsid w:val="0024298F"/>
    <w:rsid w:val="00242EBA"/>
    <w:rsid w:val="00243B87"/>
    <w:rsid w:val="0024404B"/>
    <w:rsid w:val="002440A8"/>
    <w:rsid w:val="0024424B"/>
    <w:rsid w:val="00244B48"/>
    <w:rsid w:val="00244B72"/>
    <w:rsid w:val="00245614"/>
    <w:rsid w:val="002471C2"/>
    <w:rsid w:val="00247AE2"/>
    <w:rsid w:val="0025154B"/>
    <w:rsid w:val="00251770"/>
    <w:rsid w:val="00251841"/>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4874"/>
    <w:rsid w:val="00264E8B"/>
    <w:rsid w:val="002653E5"/>
    <w:rsid w:val="00265754"/>
    <w:rsid w:val="0026670B"/>
    <w:rsid w:val="0026686C"/>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CEC"/>
    <w:rsid w:val="00275FE4"/>
    <w:rsid w:val="00276A12"/>
    <w:rsid w:val="00276ED3"/>
    <w:rsid w:val="00280149"/>
    <w:rsid w:val="00281C00"/>
    <w:rsid w:val="002821B9"/>
    <w:rsid w:val="002822AA"/>
    <w:rsid w:val="00282698"/>
    <w:rsid w:val="002829D1"/>
    <w:rsid w:val="002846A0"/>
    <w:rsid w:val="00284741"/>
    <w:rsid w:val="00285EBE"/>
    <w:rsid w:val="00285F98"/>
    <w:rsid w:val="00286082"/>
    <w:rsid w:val="00286185"/>
    <w:rsid w:val="00286461"/>
    <w:rsid w:val="00286509"/>
    <w:rsid w:val="002868B3"/>
    <w:rsid w:val="00286A87"/>
    <w:rsid w:val="00286E40"/>
    <w:rsid w:val="002876DD"/>
    <w:rsid w:val="00290D81"/>
    <w:rsid w:val="00290DBF"/>
    <w:rsid w:val="00291C7C"/>
    <w:rsid w:val="00292646"/>
    <w:rsid w:val="00292E81"/>
    <w:rsid w:val="002938F6"/>
    <w:rsid w:val="00293EA9"/>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4453"/>
    <w:rsid w:val="002A4D4F"/>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B71DF"/>
    <w:rsid w:val="002C0419"/>
    <w:rsid w:val="002C0637"/>
    <w:rsid w:val="002C0D2E"/>
    <w:rsid w:val="002C166F"/>
    <w:rsid w:val="002C1EAD"/>
    <w:rsid w:val="002C229B"/>
    <w:rsid w:val="002C378F"/>
    <w:rsid w:val="002C3A82"/>
    <w:rsid w:val="002C5D34"/>
    <w:rsid w:val="002C619C"/>
    <w:rsid w:val="002C680D"/>
    <w:rsid w:val="002C6A08"/>
    <w:rsid w:val="002C7059"/>
    <w:rsid w:val="002C70AA"/>
    <w:rsid w:val="002C7862"/>
    <w:rsid w:val="002D06E0"/>
    <w:rsid w:val="002D08E5"/>
    <w:rsid w:val="002D0AC4"/>
    <w:rsid w:val="002D1F33"/>
    <w:rsid w:val="002D20F9"/>
    <w:rsid w:val="002D2725"/>
    <w:rsid w:val="002D2B35"/>
    <w:rsid w:val="002D2BD6"/>
    <w:rsid w:val="002D2BFC"/>
    <w:rsid w:val="002D39CF"/>
    <w:rsid w:val="002D3E90"/>
    <w:rsid w:val="002D3FE1"/>
    <w:rsid w:val="002D43A5"/>
    <w:rsid w:val="002D4411"/>
    <w:rsid w:val="002D4738"/>
    <w:rsid w:val="002D53C2"/>
    <w:rsid w:val="002E0C06"/>
    <w:rsid w:val="002E0C44"/>
    <w:rsid w:val="002E1BB4"/>
    <w:rsid w:val="002E2C59"/>
    <w:rsid w:val="002E4256"/>
    <w:rsid w:val="002E4C07"/>
    <w:rsid w:val="002E5D0D"/>
    <w:rsid w:val="002E6123"/>
    <w:rsid w:val="002E6D75"/>
    <w:rsid w:val="002F00C9"/>
    <w:rsid w:val="002F1547"/>
    <w:rsid w:val="002F1FD6"/>
    <w:rsid w:val="002F229B"/>
    <w:rsid w:val="002F22A7"/>
    <w:rsid w:val="002F292B"/>
    <w:rsid w:val="002F2958"/>
    <w:rsid w:val="002F2A76"/>
    <w:rsid w:val="002F344C"/>
    <w:rsid w:val="002F3B3B"/>
    <w:rsid w:val="002F3F4C"/>
    <w:rsid w:val="002F4C09"/>
    <w:rsid w:val="002F5704"/>
    <w:rsid w:val="002F6C8E"/>
    <w:rsid w:val="002F6D35"/>
    <w:rsid w:val="002F72B0"/>
    <w:rsid w:val="002F778B"/>
    <w:rsid w:val="002F78CC"/>
    <w:rsid w:val="00300383"/>
    <w:rsid w:val="00300B08"/>
    <w:rsid w:val="00300BE7"/>
    <w:rsid w:val="0030118A"/>
    <w:rsid w:val="00301234"/>
    <w:rsid w:val="00301E5A"/>
    <w:rsid w:val="00302C6D"/>
    <w:rsid w:val="003031C4"/>
    <w:rsid w:val="00303E7B"/>
    <w:rsid w:val="0030483B"/>
    <w:rsid w:val="00305264"/>
    <w:rsid w:val="0030550D"/>
    <w:rsid w:val="003065F9"/>
    <w:rsid w:val="00307277"/>
    <w:rsid w:val="00307AFE"/>
    <w:rsid w:val="00310A5A"/>
    <w:rsid w:val="00312012"/>
    <w:rsid w:val="00312B82"/>
    <w:rsid w:val="0031336C"/>
    <w:rsid w:val="00313FFE"/>
    <w:rsid w:val="00314018"/>
    <w:rsid w:val="0031437A"/>
    <w:rsid w:val="00314FBA"/>
    <w:rsid w:val="00315338"/>
    <w:rsid w:val="003153EC"/>
    <w:rsid w:val="00315422"/>
    <w:rsid w:val="00315652"/>
    <w:rsid w:val="00316663"/>
    <w:rsid w:val="00316EAB"/>
    <w:rsid w:val="0031737E"/>
    <w:rsid w:val="00321944"/>
    <w:rsid w:val="00321AA2"/>
    <w:rsid w:val="00322055"/>
    <w:rsid w:val="00322121"/>
    <w:rsid w:val="003233D6"/>
    <w:rsid w:val="00323410"/>
    <w:rsid w:val="00323BB3"/>
    <w:rsid w:val="003240E5"/>
    <w:rsid w:val="0032467F"/>
    <w:rsid w:val="0032570F"/>
    <w:rsid w:val="00325850"/>
    <w:rsid w:val="00325B68"/>
    <w:rsid w:val="0032674E"/>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F52"/>
    <w:rsid w:val="003410CD"/>
    <w:rsid w:val="00341A40"/>
    <w:rsid w:val="00341C4E"/>
    <w:rsid w:val="00341F7F"/>
    <w:rsid w:val="003423E2"/>
    <w:rsid w:val="003427C4"/>
    <w:rsid w:val="00342ACF"/>
    <w:rsid w:val="00343567"/>
    <w:rsid w:val="00343FF4"/>
    <w:rsid w:val="003445C1"/>
    <w:rsid w:val="0034548E"/>
    <w:rsid w:val="00345976"/>
    <w:rsid w:val="00346E12"/>
    <w:rsid w:val="00346F12"/>
    <w:rsid w:val="00347528"/>
    <w:rsid w:val="0034758A"/>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364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21CB"/>
    <w:rsid w:val="00382812"/>
    <w:rsid w:val="00383C38"/>
    <w:rsid w:val="00383F9C"/>
    <w:rsid w:val="00385EE1"/>
    <w:rsid w:val="0038679F"/>
    <w:rsid w:val="00386E4D"/>
    <w:rsid w:val="00387264"/>
    <w:rsid w:val="00391205"/>
    <w:rsid w:val="00391B18"/>
    <w:rsid w:val="0039210B"/>
    <w:rsid w:val="00392719"/>
    <w:rsid w:val="0039285C"/>
    <w:rsid w:val="003938A3"/>
    <w:rsid w:val="003956D3"/>
    <w:rsid w:val="003958BC"/>
    <w:rsid w:val="00396F6C"/>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936"/>
    <w:rsid w:val="003B1D0A"/>
    <w:rsid w:val="003B23DB"/>
    <w:rsid w:val="003B23FB"/>
    <w:rsid w:val="003B2A5B"/>
    <w:rsid w:val="003B3494"/>
    <w:rsid w:val="003B38AD"/>
    <w:rsid w:val="003B4531"/>
    <w:rsid w:val="003B52EC"/>
    <w:rsid w:val="003B5718"/>
    <w:rsid w:val="003B6660"/>
    <w:rsid w:val="003B7F38"/>
    <w:rsid w:val="003C0235"/>
    <w:rsid w:val="003C1207"/>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52B"/>
    <w:rsid w:val="003E1C3F"/>
    <w:rsid w:val="003E1D55"/>
    <w:rsid w:val="003E2694"/>
    <w:rsid w:val="003E2A82"/>
    <w:rsid w:val="003E32E4"/>
    <w:rsid w:val="003E335F"/>
    <w:rsid w:val="003E50AF"/>
    <w:rsid w:val="003E582F"/>
    <w:rsid w:val="003E700E"/>
    <w:rsid w:val="003E7B43"/>
    <w:rsid w:val="003F00A5"/>
    <w:rsid w:val="003F0F7A"/>
    <w:rsid w:val="003F0FE0"/>
    <w:rsid w:val="003F218E"/>
    <w:rsid w:val="003F23DA"/>
    <w:rsid w:val="003F2A65"/>
    <w:rsid w:val="003F3094"/>
    <w:rsid w:val="003F3209"/>
    <w:rsid w:val="003F388E"/>
    <w:rsid w:val="003F427D"/>
    <w:rsid w:val="003F4615"/>
    <w:rsid w:val="003F4BF9"/>
    <w:rsid w:val="003F4CA9"/>
    <w:rsid w:val="003F4E3E"/>
    <w:rsid w:val="003F5C84"/>
    <w:rsid w:val="003F63AD"/>
    <w:rsid w:val="003F702A"/>
    <w:rsid w:val="003F7083"/>
    <w:rsid w:val="00400094"/>
    <w:rsid w:val="0040086A"/>
    <w:rsid w:val="00401E1F"/>
    <w:rsid w:val="00402F87"/>
    <w:rsid w:val="0040329F"/>
    <w:rsid w:val="00403DCE"/>
    <w:rsid w:val="0040418B"/>
    <w:rsid w:val="00404B04"/>
    <w:rsid w:val="00404E34"/>
    <w:rsid w:val="004060C0"/>
    <w:rsid w:val="004062A6"/>
    <w:rsid w:val="00406706"/>
    <w:rsid w:val="00406FCD"/>
    <w:rsid w:val="00407EC2"/>
    <w:rsid w:val="0041084E"/>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535"/>
    <w:rsid w:val="004231C6"/>
    <w:rsid w:val="004249E1"/>
    <w:rsid w:val="00425415"/>
    <w:rsid w:val="00425E8D"/>
    <w:rsid w:val="00425F80"/>
    <w:rsid w:val="00426AF6"/>
    <w:rsid w:val="004272A7"/>
    <w:rsid w:val="0042782E"/>
    <w:rsid w:val="00427B2E"/>
    <w:rsid w:val="00430A24"/>
    <w:rsid w:val="00430D91"/>
    <w:rsid w:val="00431579"/>
    <w:rsid w:val="00431EEE"/>
    <w:rsid w:val="00432600"/>
    <w:rsid w:val="00432995"/>
    <w:rsid w:val="00432FD5"/>
    <w:rsid w:val="00433318"/>
    <w:rsid w:val="00433A92"/>
    <w:rsid w:val="004347EC"/>
    <w:rsid w:val="0043540C"/>
    <w:rsid w:val="00435ABD"/>
    <w:rsid w:val="00435F6E"/>
    <w:rsid w:val="004379EC"/>
    <w:rsid w:val="00440648"/>
    <w:rsid w:val="00441348"/>
    <w:rsid w:val="00441608"/>
    <w:rsid w:val="00442286"/>
    <w:rsid w:val="00442380"/>
    <w:rsid w:val="004437FD"/>
    <w:rsid w:val="0044420A"/>
    <w:rsid w:val="004459AC"/>
    <w:rsid w:val="00445ADE"/>
    <w:rsid w:val="00445E16"/>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418F"/>
    <w:rsid w:val="004644ED"/>
    <w:rsid w:val="004645ED"/>
    <w:rsid w:val="00464B4F"/>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5C69"/>
    <w:rsid w:val="00476445"/>
    <w:rsid w:val="00476933"/>
    <w:rsid w:val="004773C6"/>
    <w:rsid w:val="004773EF"/>
    <w:rsid w:val="00477653"/>
    <w:rsid w:val="00477B0A"/>
    <w:rsid w:val="00477CFB"/>
    <w:rsid w:val="00480710"/>
    <w:rsid w:val="00481201"/>
    <w:rsid w:val="004818A5"/>
    <w:rsid w:val="004820DD"/>
    <w:rsid w:val="004824C0"/>
    <w:rsid w:val="00482E01"/>
    <w:rsid w:val="00482FFB"/>
    <w:rsid w:val="00483924"/>
    <w:rsid w:val="00483C26"/>
    <w:rsid w:val="00483C31"/>
    <w:rsid w:val="004846F4"/>
    <w:rsid w:val="004851E5"/>
    <w:rsid w:val="0048523D"/>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5A9C"/>
    <w:rsid w:val="004E68EE"/>
    <w:rsid w:val="004E6F45"/>
    <w:rsid w:val="004E71EC"/>
    <w:rsid w:val="004E7597"/>
    <w:rsid w:val="004F0447"/>
    <w:rsid w:val="004F1536"/>
    <w:rsid w:val="004F28C0"/>
    <w:rsid w:val="004F2F9F"/>
    <w:rsid w:val="004F45F9"/>
    <w:rsid w:val="004F47CD"/>
    <w:rsid w:val="004F4E9D"/>
    <w:rsid w:val="004F556D"/>
    <w:rsid w:val="004F55A2"/>
    <w:rsid w:val="004F5C13"/>
    <w:rsid w:val="004F6060"/>
    <w:rsid w:val="005012F4"/>
    <w:rsid w:val="005013E1"/>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7B9"/>
    <w:rsid w:val="00510BCD"/>
    <w:rsid w:val="005124C3"/>
    <w:rsid w:val="00512677"/>
    <w:rsid w:val="00512770"/>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37EE"/>
    <w:rsid w:val="00524458"/>
    <w:rsid w:val="00524532"/>
    <w:rsid w:val="00525210"/>
    <w:rsid w:val="00525975"/>
    <w:rsid w:val="0052702C"/>
    <w:rsid w:val="005274AC"/>
    <w:rsid w:val="005275D6"/>
    <w:rsid w:val="00527C6D"/>
    <w:rsid w:val="00527DE6"/>
    <w:rsid w:val="00530690"/>
    <w:rsid w:val="00530825"/>
    <w:rsid w:val="0053136A"/>
    <w:rsid w:val="00532A85"/>
    <w:rsid w:val="005336EB"/>
    <w:rsid w:val="0053373A"/>
    <w:rsid w:val="0053385A"/>
    <w:rsid w:val="00535962"/>
    <w:rsid w:val="005405EC"/>
    <w:rsid w:val="005416A8"/>
    <w:rsid w:val="00541D1E"/>
    <w:rsid w:val="00542209"/>
    <w:rsid w:val="00544006"/>
    <w:rsid w:val="00544158"/>
    <w:rsid w:val="0054533B"/>
    <w:rsid w:val="005463E9"/>
    <w:rsid w:val="0054645E"/>
    <w:rsid w:val="00547D56"/>
    <w:rsid w:val="00550724"/>
    <w:rsid w:val="00550E89"/>
    <w:rsid w:val="005511DF"/>
    <w:rsid w:val="00551C1A"/>
    <w:rsid w:val="0055265A"/>
    <w:rsid w:val="0055299D"/>
    <w:rsid w:val="00553277"/>
    <w:rsid w:val="00553B76"/>
    <w:rsid w:val="00553CAA"/>
    <w:rsid w:val="00553E49"/>
    <w:rsid w:val="0055464C"/>
    <w:rsid w:val="00554996"/>
    <w:rsid w:val="00554BBE"/>
    <w:rsid w:val="00555631"/>
    <w:rsid w:val="005557ED"/>
    <w:rsid w:val="00555DAA"/>
    <w:rsid w:val="0055628A"/>
    <w:rsid w:val="00556BA1"/>
    <w:rsid w:val="00557183"/>
    <w:rsid w:val="00557E4C"/>
    <w:rsid w:val="00557FDF"/>
    <w:rsid w:val="00560B84"/>
    <w:rsid w:val="0056208A"/>
    <w:rsid w:val="0056470B"/>
    <w:rsid w:val="005648FB"/>
    <w:rsid w:val="00564CAA"/>
    <w:rsid w:val="0056510D"/>
    <w:rsid w:val="005657F4"/>
    <w:rsid w:val="00566B84"/>
    <w:rsid w:val="00567861"/>
    <w:rsid w:val="005678A0"/>
    <w:rsid w:val="00567CAB"/>
    <w:rsid w:val="00567FA1"/>
    <w:rsid w:val="00571096"/>
    <w:rsid w:val="005712B7"/>
    <w:rsid w:val="00572908"/>
    <w:rsid w:val="00573766"/>
    <w:rsid w:val="005744A8"/>
    <w:rsid w:val="00575A6F"/>
    <w:rsid w:val="005777AD"/>
    <w:rsid w:val="00580975"/>
    <w:rsid w:val="00580A8E"/>
    <w:rsid w:val="00583178"/>
    <w:rsid w:val="00583561"/>
    <w:rsid w:val="00583793"/>
    <w:rsid w:val="00585377"/>
    <w:rsid w:val="0058538E"/>
    <w:rsid w:val="00585501"/>
    <w:rsid w:val="00585965"/>
    <w:rsid w:val="0058605F"/>
    <w:rsid w:val="005861D4"/>
    <w:rsid w:val="005870F3"/>
    <w:rsid w:val="00587BB9"/>
    <w:rsid w:val="0059147A"/>
    <w:rsid w:val="0059189C"/>
    <w:rsid w:val="00591F56"/>
    <w:rsid w:val="0059339E"/>
    <w:rsid w:val="0059650B"/>
    <w:rsid w:val="0059662B"/>
    <w:rsid w:val="005969E2"/>
    <w:rsid w:val="00596A14"/>
    <w:rsid w:val="00596AF5"/>
    <w:rsid w:val="0059713E"/>
    <w:rsid w:val="00597568"/>
    <w:rsid w:val="00597EE5"/>
    <w:rsid w:val="005A0707"/>
    <w:rsid w:val="005A1267"/>
    <w:rsid w:val="005A27B6"/>
    <w:rsid w:val="005A2899"/>
    <w:rsid w:val="005A2F03"/>
    <w:rsid w:val="005A35E3"/>
    <w:rsid w:val="005A3891"/>
    <w:rsid w:val="005A3DA0"/>
    <w:rsid w:val="005A4ACE"/>
    <w:rsid w:val="005A4EF1"/>
    <w:rsid w:val="005A510E"/>
    <w:rsid w:val="005A531A"/>
    <w:rsid w:val="005A610C"/>
    <w:rsid w:val="005B0778"/>
    <w:rsid w:val="005B0848"/>
    <w:rsid w:val="005B174A"/>
    <w:rsid w:val="005B31AD"/>
    <w:rsid w:val="005B3572"/>
    <w:rsid w:val="005B47C4"/>
    <w:rsid w:val="005B5F25"/>
    <w:rsid w:val="005B5FF5"/>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23F5"/>
    <w:rsid w:val="005D379B"/>
    <w:rsid w:val="005D3F4A"/>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966"/>
    <w:rsid w:val="005E7CCC"/>
    <w:rsid w:val="005F05D9"/>
    <w:rsid w:val="005F0687"/>
    <w:rsid w:val="005F1734"/>
    <w:rsid w:val="005F25CE"/>
    <w:rsid w:val="005F29B5"/>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2029"/>
    <w:rsid w:val="006037CA"/>
    <w:rsid w:val="00603F2D"/>
    <w:rsid w:val="00604313"/>
    <w:rsid w:val="00604412"/>
    <w:rsid w:val="00607022"/>
    <w:rsid w:val="006101A0"/>
    <w:rsid w:val="006103DB"/>
    <w:rsid w:val="00610BD3"/>
    <w:rsid w:val="00610C16"/>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5F7F"/>
    <w:rsid w:val="006361A9"/>
    <w:rsid w:val="00636EA6"/>
    <w:rsid w:val="00640A48"/>
    <w:rsid w:val="00641036"/>
    <w:rsid w:val="00641569"/>
    <w:rsid w:val="00641797"/>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6108"/>
    <w:rsid w:val="006562A5"/>
    <w:rsid w:val="006576A6"/>
    <w:rsid w:val="0066242A"/>
    <w:rsid w:val="00662491"/>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87E"/>
    <w:rsid w:val="00672B90"/>
    <w:rsid w:val="00673703"/>
    <w:rsid w:val="0067379D"/>
    <w:rsid w:val="0067435A"/>
    <w:rsid w:val="006755E9"/>
    <w:rsid w:val="00676E21"/>
    <w:rsid w:val="0067703E"/>
    <w:rsid w:val="00677763"/>
    <w:rsid w:val="006827D6"/>
    <w:rsid w:val="00683B5A"/>
    <w:rsid w:val="00684004"/>
    <w:rsid w:val="00684029"/>
    <w:rsid w:val="0068468C"/>
    <w:rsid w:val="00684893"/>
    <w:rsid w:val="00685235"/>
    <w:rsid w:val="0068572F"/>
    <w:rsid w:val="00686F99"/>
    <w:rsid w:val="00687905"/>
    <w:rsid w:val="00687D3E"/>
    <w:rsid w:val="00687E27"/>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191"/>
    <w:rsid w:val="006D0DFF"/>
    <w:rsid w:val="006D14D8"/>
    <w:rsid w:val="006D1A03"/>
    <w:rsid w:val="006D232E"/>
    <w:rsid w:val="006D2690"/>
    <w:rsid w:val="006D2B7D"/>
    <w:rsid w:val="006D3849"/>
    <w:rsid w:val="006D3C3A"/>
    <w:rsid w:val="006D4C35"/>
    <w:rsid w:val="006D54A6"/>
    <w:rsid w:val="006D607C"/>
    <w:rsid w:val="006D61B1"/>
    <w:rsid w:val="006D627B"/>
    <w:rsid w:val="006D7D84"/>
    <w:rsid w:val="006E0312"/>
    <w:rsid w:val="006E0667"/>
    <w:rsid w:val="006E1708"/>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700620"/>
    <w:rsid w:val="00700860"/>
    <w:rsid w:val="00701C85"/>
    <w:rsid w:val="00701F9D"/>
    <w:rsid w:val="0070271F"/>
    <w:rsid w:val="00702846"/>
    <w:rsid w:val="007032B7"/>
    <w:rsid w:val="00703CB5"/>
    <w:rsid w:val="00703DE9"/>
    <w:rsid w:val="00704E3E"/>
    <w:rsid w:val="007052AB"/>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17E3A"/>
    <w:rsid w:val="00721478"/>
    <w:rsid w:val="00721761"/>
    <w:rsid w:val="007228B5"/>
    <w:rsid w:val="007229AD"/>
    <w:rsid w:val="00722A04"/>
    <w:rsid w:val="00724AF1"/>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35"/>
    <w:rsid w:val="007423CE"/>
    <w:rsid w:val="00742583"/>
    <w:rsid w:val="00742BA8"/>
    <w:rsid w:val="00742C35"/>
    <w:rsid w:val="00742F1C"/>
    <w:rsid w:val="00742FF6"/>
    <w:rsid w:val="00744647"/>
    <w:rsid w:val="00744794"/>
    <w:rsid w:val="007459C8"/>
    <w:rsid w:val="00746122"/>
    <w:rsid w:val="00746784"/>
    <w:rsid w:val="00747063"/>
    <w:rsid w:val="007475C8"/>
    <w:rsid w:val="00750329"/>
    <w:rsid w:val="00750D43"/>
    <w:rsid w:val="00750EFF"/>
    <w:rsid w:val="00751DA1"/>
    <w:rsid w:val="00752344"/>
    <w:rsid w:val="00752440"/>
    <w:rsid w:val="0075596C"/>
    <w:rsid w:val="007568FA"/>
    <w:rsid w:val="007573F1"/>
    <w:rsid w:val="00760846"/>
    <w:rsid w:val="00760FBF"/>
    <w:rsid w:val="00762577"/>
    <w:rsid w:val="007629B8"/>
    <w:rsid w:val="0076365B"/>
    <w:rsid w:val="00763D2C"/>
    <w:rsid w:val="00765046"/>
    <w:rsid w:val="00766EDA"/>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4D4"/>
    <w:rsid w:val="00795A1D"/>
    <w:rsid w:val="00796437"/>
    <w:rsid w:val="0079667D"/>
    <w:rsid w:val="007969D0"/>
    <w:rsid w:val="007977B9"/>
    <w:rsid w:val="00797880"/>
    <w:rsid w:val="00797AD9"/>
    <w:rsid w:val="007A054A"/>
    <w:rsid w:val="007A2351"/>
    <w:rsid w:val="007A255C"/>
    <w:rsid w:val="007A3DC5"/>
    <w:rsid w:val="007A457A"/>
    <w:rsid w:val="007A488D"/>
    <w:rsid w:val="007A5B7E"/>
    <w:rsid w:val="007A5F8D"/>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5C3A"/>
    <w:rsid w:val="007B70D7"/>
    <w:rsid w:val="007B7C01"/>
    <w:rsid w:val="007B7CE3"/>
    <w:rsid w:val="007C07FF"/>
    <w:rsid w:val="007C0EF1"/>
    <w:rsid w:val="007C2C80"/>
    <w:rsid w:val="007C481D"/>
    <w:rsid w:val="007C4D8C"/>
    <w:rsid w:val="007C4E0C"/>
    <w:rsid w:val="007C4E6D"/>
    <w:rsid w:val="007C4F7C"/>
    <w:rsid w:val="007C5D27"/>
    <w:rsid w:val="007C6DBD"/>
    <w:rsid w:val="007C7139"/>
    <w:rsid w:val="007C78F3"/>
    <w:rsid w:val="007C7AA3"/>
    <w:rsid w:val="007D044C"/>
    <w:rsid w:val="007D0635"/>
    <w:rsid w:val="007D0F61"/>
    <w:rsid w:val="007D15D6"/>
    <w:rsid w:val="007D190F"/>
    <w:rsid w:val="007D2A05"/>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5321"/>
    <w:rsid w:val="007E6452"/>
    <w:rsid w:val="007E68AF"/>
    <w:rsid w:val="007E6EE6"/>
    <w:rsid w:val="007E7554"/>
    <w:rsid w:val="007F02FE"/>
    <w:rsid w:val="007F10A9"/>
    <w:rsid w:val="007F2111"/>
    <w:rsid w:val="007F2C00"/>
    <w:rsid w:val="007F3EAE"/>
    <w:rsid w:val="007F414E"/>
    <w:rsid w:val="007F481C"/>
    <w:rsid w:val="007F4970"/>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656"/>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6339"/>
    <w:rsid w:val="00830F51"/>
    <w:rsid w:val="00832060"/>
    <w:rsid w:val="008320F6"/>
    <w:rsid w:val="00832294"/>
    <w:rsid w:val="0083253A"/>
    <w:rsid w:val="00833463"/>
    <w:rsid w:val="008337ED"/>
    <w:rsid w:val="00834D8F"/>
    <w:rsid w:val="00835290"/>
    <w:rsid w:val="00835398"/>
    <w:rsid w:val="0083539A"/>
    <w:rsid w:val="00836CB5"/>
    <w:rsid w:val="0084029E"/>
    <w:rsid w:val="00840DB4"/>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328"/>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6493"/>
    <w:rsid w:val="00876C1C"/>
    <w:rsid w:val="008776A6"/>
    <w:rsid w:val="00877863"/>
    <w:rsid w:val="00877D70"/>
    <w:rsid w:val="00880624"/>
    <w:rsid w:val="00880B6A"/>
    <w:rsid w:val="00880CF0"/>
    <w:rsid w:val="008810FE"/>
    <w:rsid w:val="008815AC"/>
    <w:rsid w:val="00881ABE"/>
    <w:rsid w:val="008826A0"/>
    <w:rsid w:val="00883153"/>
    <w:rsid w:val="008831DE"/>
    <w:rsid w:val="008836A5"/>
    <w:rsid w:val="00885AD5"/>
    <w:rsid w:val="00885C06"/>
    <w:rsid w:val="008861C7"/>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54AD"/>
    <w:rsid w:val="008D5575"/>
    <w:rsid w:val="008D581E"/>
    <w:rsid w:val="008D5CC3"/>
    <w:rsid w:val="008D5D40"/>
    <w:rsid w:val="008D60B0"/>
    <w:rsid w:val="008D75B7"/>
    <w:rsid w:val="008D788F"/>
    <w:rsid w:val="008E133E"/>
    <w:rsid w:val="008E1CE8"/>
    <w:rsid w:val="008E3044"/>
    <w:rsid w:val="008E31E4"/>
    <w:rsid w:val="008E3D60"/>
    <w:rsid w:val="008E4100"/>
    <w:rsid w:val="008E446F"/>
    <w:rsid w:val="008E4E4B"/>
    <w:rsid w:val="008E510B"/>
    <w:rsid w:val="008E5600"/>
    <w:rsid w:val="008E5E4D"/>
    <w:rsid w:val="008E6C9C"/>
    <w:rsid w:val="008E6DB2"/>
    <w:rsid w:val="008E76BF"/>
    <w:rsid w:val="008E78D3"/>
    <w:rsid w:val="008E7BE0"/>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FDA"/>
    <w:rsid w:val="009154A1"/>
    <w:rsid w:val="00915A9F"/>
    <w:rsid w:val="009168BB"/>
    <w:rsid w:val="0091769F"/>
    <w:rsid w:val="00920654"/>
    <w:rsid w:val="0092068F"/>
    <w:rsid w:val="00920B0B"/>
    <w:rsid w:val="0092152A"/>
    <w:rsid w:val="00921E76"/>
    <w:rsid w:val="009220E0"/>
    <w:rsid w:val="00922FDB"/>
    <w:rsid w:val="00923069"/>
    <w:rsid w:val="00923417"/>
    <w:rsid w:val="009244E3"/>
    <w:rsid w:val="00924C00"/>
    <w:rsid w:val="00924CA9"/>
    <w:rsid w:val="00924DAA"/>
    <w:rsid w:val="00924E14"/>
    <w:rsid w:val="00925638"/>
    <w:rsid w:val="009277E0"/>
    <w:rsid w:val="0093038D"/>
    <w:rsid w:val="0093140F"/>
    <w:rsid w:val="00932012"/>
    <w:rsid w:val="009326C5"/>
    <w:rsid w:val="00934CD4"/>
    <w:rsid w:val="00935721"/>
    <w:rsid w:val="00935781"/>
    <w:rsid w:val="00935917"/>
    <w:rsid w:val="00935A82"/>
    <w:rsid w:val="00935F57"/>
    <w:rsid w:val="009363FD"/>
    <w:rsid w:val="00936461"/>
    <w:rsid w:val="00936AFD"/>
    <w:rsid w:val="00936FC4"/>
    <w:rsid w:val="00937A27"/>
    <w:rsid w:val="00942485"/>
    <w:rsid w:val="009424E1"/>
    <w:rsid w:val="00942659"/>
    <w:rsid w:val="00942E9E"/>
    <w:rsid w:val="0094332F"/>
    <w:rsid w:val="00943797"/>
    <w:rsid w:val="00944321"/>
    <w:rsid w:val="009444EF"/>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563D"/>
    <w:rsid w:val="00985D4E"/>
    <w:rsid w:val="009867A1"/>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3353"/>
    <w:rsid w:val="009937C2"/>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975"/>
    <w:rsid w:val="009C3A1F"/>
    <w:rsid w:val="009C5519"/>
    <w:rsid w:val="009C637B"/>
    <w:rsid w:val="009C6548"/>
    <w:rsid w:val="009C6BFC"/>
    <w:rsid w:val="009C7081"/>
    <w:rsid w:val="009D005D"/>
    <w:rsid w:val="009D02D5"/>
    <w:rsid w:val="009D1643"/>
    <w:rsid w:val="009D1BD0"/>
    <w:rsid w:val="009D31DC"/>
    <w:rsid w:val="009D3872"/>
    <w:rsid w:val="009D3D0E"/>
    <w:rsid w:val="009D3D11"/>
    <w:rsid w:val="009D3DE8"/>
    <w:rsid w:val="009D503E"/>
    <w:rsid w:val="009D591D"/>
    <w:rsid w:val="009D5C42"/>
    <w:rsid w:val="009E070F"/>
    <w:rsid w:val="009E097F"/>
    <w:rsid w:val="009E1126"/>
    <w:rsid w:val="009E1DB8"/>
    <w:rsid w:val="009E2351"/>
    <w:rsid w:val="009E2894"/>
    <w:rsid w:val="009E44AB"/>
    <w:rsid w:val="009E484C"/>
    <w:rsid w:val="009E56AA"/>
    <w:rsid w:val="009E5ECD"/>
    <w:rsid w:val="009E6474"/>
    <w:rsid w:val="009E6612"/>
    <w:rsid w:val="009E66AF"/>
    <w:rsid w:val="009E695D"/>
    <w:rsid w:val="009E75FF"/>
    <w:rsid w:val="009F0D67"/>
    <w:rsid w:val="009F0E60"/>
    <w:rsid w:val="009F1831"/>
    <w:rsid w:val="009F1DB7"/>
    <w:rsid w:val="009F228E"/>
    <w:rsid w:val="009F2566"/>
    <w:rsid w:val="009F2BB1"/>
    <w:rsid w:val="009F314E"/>
    <w:rsid w:val="009F3151"/>
    <w:rsid w:val="009F3627"/>
    <w:rsid w:val="009F3EEE"/>
    <w:rsid w:val="009F409B"/>
    <w:rsid w:val="009F4C2A"/>
    <w:rsid w:val="009F65BC"/>
    <w:rsid w:val="009F673C"/>
    <w:rsid w:val="009F70A6"/>
    <w:rsid w:val="009F7170"/>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73E5"/>
    <w:rsid w:val="00A37982"/>
    <w:rsid w:val="00A405BC"/>
    <w:rsid w:val="00A40758"/>
    <w:rsid w:val="00A40C43"/>
    <w:rsid w:val="00A41B8B"/>
    <w:rsid w:val="00A41DDC"/>
    <w:rsid w:val="00A428AD"/>
    <w:rsid w:val="00A43C09"/>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92D"/>
    <w:rsid w:val="00A83F7D"/>
    <w:rsid w:val="00A843B0"/>
    <w:rsid w:val="00A84D1D"/>
    <w:rsid w:val="00A84E16"/>
    <w:rsid w:val="00A850C5"/>
    <w:rsid w:val="00A8595B"/>
    <w:rsid w:val="00A85B29"/>
    <w:rsid w:val="00A86DFE"/>
    <w:rsid w:val="00A87153"/>
    <w:rsid w:val="00A875D9"/>
    <w:rsid w:val="00A87711"/>
    <w:rsid w:val="00A904CE"/>
    <w:rsid w:val="00A907F5"/>
    <w:rsid w:val="00A90897"/>
    <w:rsid w:val="00A90934"/>
    <w:rsid w:val="00A91049"/>
    <w:rsid w:val="00A92615"/>
    <w:rsid w:val="00A9295E"/>
    <w:rsid w:val="00A930D7"/>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427C"/>
    <w:rsid w:val="00AA46FD"/>
    <w:rsid w:val="00AA4DA4"/>
    <w:rsid w:val="00AB075F"/>
    <w:rsid w:val="00AB1173"/>
    <w:rsid w:val="00AB192E"/>
    <w:rsid w:val="00AB23B3"/>
    <w:rsid w:val="00AB2BD9"/>
    <w:rsid w:val="00AB2C12"/>
    <w:rsid w:val="00AB325E"/>
    <w:rsid w:val="00AB3301"/>
    <w:rsid w:val="00AB337C"/>
    <w:rsid w:val="00AB39B8"/>
    <w:rsid w:val="00AB40DA"/>
    <w:rsid w:val="00AB47BA"/>
    <w:rsid w:val="00AB49D1"/>
    <w:rsid w:val="00AB5D65"/>
    <w:rsid w:val="00AB6297"/>
    <w:rsid w:val="00AB72FD"/>
    <w:rsid w:val="00AB7555"/>
    <w:rsid w:val="00AB7BC6"/>
    <w:rsid w:val="00AC26A4"/>
    <w:rsid w:val="00AC296F"/>
    <w:rsid w:val="00AC3664"/>
    <w:rsid w:val="00AC38C1"/>
    <w:rsid w:val="00AC3EA7"/>
    <w:rsid w:val="00AC4277"/>
    <w:rsid w:val="00AC443A"/>
    <w:rsid w:val="00AC49F7"/>
    <w:rsid w:val="00AC502F"/>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5DDE"/>
    <w:rsid w:val="00AD69EC"/>
    <w:rsid w:val="00AD739C"/>
    <w:rsid w:val="00AD76C9"/>
    <w:rsid w:val="00AD7E56"/>
    <w:rsid w:val="00AE0413"/>
    <w:rsid w:val="00AE1271"/>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6FA3"/>
    <w:rsid w:val="00B17337"/>
    <w:rsid w:val="00B20F1E"/>
    <w:rsid w:val="00B20F79"/>
    <w:rsid w:val="00B215A4"/>
    <w:rsid w:val="00B2189E"/>
    <w:rsid w:val="00B2238B"/>
    <w:rsid w:val="00B22678"/>
    <w:rsid w:val="00B22B14"/>
    <w:rsid w:val="00B2312C"/>
    <w:rsid w:val="00B23A30"/>
    <w:rsid w:val="00B24106"/>
    <w:rsid w:val="00B25D2E"/>
    <w:rsid w:val="00B26501"/>
    <w:rsid w:val="00B26C05"/>
    <w:rsid w:val="00B2768E"/>
    <w:rsid w:val="00B27805"/>
    <w:rsid w:val="00B302BE"/>
    <w:rsid w:val="00B30368"/>
    <w:rsid w:val="00B309B8"/>
    <w:rsid w:val="00B31985"/>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5BD1"/>
    <w:rsid w:val="00B7613C"/>
    <w:rsid w:val="00B7799B"/>
    <w:rsid w:val="00B80CE4"/>
    <w:rsid w:val="00B80D49"/>
    <w:rsid w:val="00B80E8F"/>
    <w:rsid w:val="00B81722"/>
    <w:rsid w:val="00B8277B"/>
    <w:rsid w:val="00B82B4D"/>
    <w:rsid w:val="00B83110"/>
    <w:rsid w:val="00B836EE"/>
    <w:rsid w:val="00B84CDB"/>
    <w:rsid w:val="00B850CF"/>
    <w:rsid w:val="00B85304"/>
    <w:rsid w:val="00B8553B"/>
    <w:rsid w:val="00B865B0"/>
    <w:rsid w:val="00B866D4"/>
    <w:rsid w:val="00B87131"/>
    <w:rsid w:val="00B87335"/>
    <w:rsid w:val="00B906BD"/>
    <w:rsid w:val="00B90981"/>
    <w:rsid w:val="00B909CD"/>
    <w:rsid w:val="00B90B64"/>
    <w:rsid w:val="00B90C61"/>
    <w:rsid w:val="00B90DC6"/>
    <w:rsid w:val="00B90F41"/>
    <w:rsid w:val="00B926F9"/>
    <w:rsid w:val="00B93159"/>
    <w:rsid w:val="00B94252"/>
    <w:rsid w:val="00B95328"/>
    <w:rsid w:val="00B953E1"/>
    <w:rsid w:val="00B954C5"/>
    <w:rsid w:val="00B95FB1"/>
    <w:rsid w:val="00B96562"/>
    <w:rsid w:val="00BA05C7"/>
    <w:rsid w:val="00BA0803"/>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450"/>
    <w:rsid w:val="00BB1EF0"/>
    <w:rsid w:val="00BB2D85"/>
    <w:rsid w:val="00BB2EB1"/>
    <w:rsid w:val="00BB509F"/>
    <w:rsid w:val="00BB614F"/>
    <w:rsid w:val="00BB6922"/>
    <w:rsid w:val="00BB6ECC"/>
    <w:rsid w:val="00BB7CD8"/>
    <w:rsid w:val="00BC083D"/>
    <w:rsid w:val="00BC08B9"/>
    <w:rsid w:val="00BC1356"/>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67FF"/>
    <w:rsid w:val="00BD7962"/>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4154"/>
    <w:rsid w:val="00BF55BB"/>
    <w:rsid w:val="00BF66E3"/>
    <w:rsid w:val="00BF7516"/>
    <w:rsid w:val="00BF758B"/>
    <w:rsid w:val="00BF7DF1"/>
    <w:rsid w:val="00C00137"/>
    <w:rsid w:val="00C0019D"/>
    <w:rsid w:val="00C028EC"/>
    <w:rsid w:val="00C036A9"/>
    <w:rsid w:val="00C048E9"/>
    <w:rsid w:val="00C05C1C"/>
    <w:rsid w:val="00C06E78"/>
    <w:rsid w:val="00C07130"/>
    <w:rsid w:val="00C072F5"/>
    <w:rsid w:val="00C0793F"/>
    <w:rsid w:val="00C102D1"/>
    <w:rsid w:val="00C1051F"/>
    <w:rsid w:val="00C13305"/>
    <w:rsid w:val="00C133EC"/>
    <w:rsid w:val="00C13E7E"/>
    <w:rsid w:val="00C153A0"/>
    <w:rsid w:val="00C15DAC"/>
    <w:rsid w:val="00C160FE"/>
    <w:rsid w:val="00C16A79"/>
    <w:rsid w:val="00C208D5"/>
    <w:rsid w:val="00C21CCE"/>
    <w:rsid w:val="00C21E0E"/>
    <w:rsid w:val="00C21F30"/>
    <w:rsid w:val="00C21F67"/>
    <w:rsid w:val="00C2283A"/>
    <w:rsid w:val="00C2300D"/>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36E43"/>
    <w:rsid w:val="00C40554"/>
    <w:rsid w:val="00C408FD"/>
    <w:rsid w:val="00C40BE8"/>
    <w:rsid w:val="00C41B2F"/>
    <w:rsid w:val="00C42B88"/>
    <w:rsid w:val="00C4324A"/>
    <w:rsid w:val="00C4403D"/>
    <w:rsid w:val="00C448F4"/>
    <w:rsid w:val="00C44F70"/>
    <w:rsid w:val="00C450D3"/>
    <w:rsid w:val="00C451D2"/>
    <w:rsid w:val="00C4523F"/>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451"/>
    <w:rsid w:val="00C612C6"/>
    <w:rsid w:val="00C61CD2"/>
    <w:rsid w:val="00C6218B"/>
    <w:rsid w:val="00C62CBD"/>
    <w:rsid w:val="00C63F2A"/>
    <w:rsid w:val="00C65620"/>
    <w:rsid w:val="00C65B91"/>
    <w:rsid w:val="00C66598"/>
    <w:rsid w:val="00C669FD"/>
    <w:rsid w:val="00C67CC5"/>
    <w:rsid w:val="00C70A3A"/>
    <w:rsid w:val="00C70B99"/>
    <w:rsid w:val="00C71935"/>
    <w:rsid w:val="00C72462"/>
    <w:rsid w:val="00C72E7B"/>
    <w:rsid w:val="00C746EF"/>
    <w:rsid w:val="00C7503D"/>
    <w:rsid w:val="00C7532B"/>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7532"/>
    <w:rsid w:val="00CA0022"/>
    <w:rsid w:val="00CA172E"/>
    <w:rsid w:val="00CA1FE0"/>
    <w:rsid w:val="00CA36B4"/>
    <w:rsid w:val="00CA45EB"/>
    <w:rsid w:val="00CA6354"/>
    <w:rsid w:val="00CA6CD1"/>
    <w:rsid w:val="00CA6FB8"/>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3450"/>
    <w:rsid w:val="00CC64D3"/>
    <w:rsid w:val="00CC67E3"/>
    <w:rsid w:val="00CC6804"/>
    <w:rsid w:val="00CC6930"/>
    <w:rsid w:val="00CC775A"/>
    <w:rsid w:val="00CC7921"/>
    <w:rsid w:val="00CC7F44"/>
    <w:rsid w:val="00CD0C7C"/>
    <w:rsid w:val="00CD1298"/>
    <w:rsid w:val="00CD2506"/>
    <w:rsid w:val="00CD38DD"/>
    <w:rsid w:val="00CD3CCB"/>
    <w:rsid w:val="00CD3EDC"/>
    <w:rsid w:val="00CD4070"/>
    <w:rsid w:val="00CD473E"/>
    <w:rsid w:val="00CD4D29"/>
    <w:rsid w:val="00CD4F6F"/>
    <w:rsid w:val="00CD5B43"/>
    <w:rsid w:val="00CD5C42"/>
    <w:rsid w:val="00CD6AD7"/>
    <w:rsid w:val="00CD70AE"/>
    <w:rsid w:val="00CD7451"/>
    <w:rsid w:val="00CD78E6"/>
    <w:rsid w:val="00CE0623"/>
    <w:rsid w:val="00CE1907"/>
    <w:rsid w:val="00CE25A5"/>
    <w:rsid w:val="00CE275F"/>
    <w:rsid w:val="00CE2D48"/>
    <w:rsid w:val="00CE32E6"/>
    <w:rsid w:val="00CE340E"/>
    <w:rsid w:val="00CE3742"/>
    <w:rsid w:val="00CE445F"/>
    <w:rsid w:val="00CE4ADB"/>
    <w:rsid w:val="00CE506A"/>
    <w:rsid w:val="00CE5C45"/>
    <w:rsid w:val="00CE69C4"/>
    <w:rsid w:val="00CF0FDC"/>
    <w:rsid w:val="00CF213F"/>
    <w:rsid w:val="00CF2341"/>
    <w:rsid w:val="00CF2785"/>
    <w:rsid w:val="00CF3412"/>
    <w:rsid w:val="00CF36AC"/>
    <w:rsid w:val="00CF4549"/>
    <w:rsid w:val="00CF46F9"/>
    <w:rsid w:val="00CF4EC6"/>
    <w:rsid w:val="00CF5E32"/>
    <w:rsid w:val="00CF677B"/>
    <w:rsid w:val="00CF6DF4"/>
    <w:rsid w:val="00CF6ED3"/>
    <w:rsid w:val="00CF711B"/>
    <w:rsid w:val="00CF74AE"/>
    <w:rsid w:val="00D0077F"/>
    <w:rsid w:val="00D00C10"/>
    <w:rsid w:val="00D020AF"/>
    <w:rsid w:val="00D02C68"/>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B32"/>
    <w:rsid w:val="00D13068"/>
    <w:rsid w:val="00D1325D"/>
    <w:rsid w:val="00D137D6"/>
    <w:rsid w:val="00D13E81"/>
    <w:rsid w:val="00D13F29"/>
    <w:rsid w:val="00D156A3"/>
    <w:rsid w:val="00D158D6"/>
    <w:rsid w:val="00D16073"/>
    <w:rsid w:val="00D16836"/>
    <w:rsid w:val="00D16BEA"/>
    <w:rsid w:val="00D202E7"/>
    <w:rsid w:val="00D2141D"/>
    <w:rsid w:val="00D22CE7"/>
    <w:rsid w:val="00D2329D"/>
    <w:rsid w:val="00D233CD"/>
    <w:rsid w:val="00D233E7"/>
    <w:rsid w:val="00D24F1F"/>
    <w:rsid w:val="00D25AFC"/>
    <w:rsid w:val="00D263C4"/>
    <w:rsid w:val="00D30FCF"/>
    <w:rsid w:val="00D31AF9"/>
    <w:rsid w:val="00D31CB9"/>
    <w:rsid w:val="00D32168"/>
    <w:rsid w:val="00D32EFD"/>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614B"/>
    <w:rsid w:val="00D46503"/>
    <w:rsid w:val="00D46724"/>
    <w:rsid w:val="00D47B67"/>
    <w:rsid w:val="00D50191"/>
    <w:rsid w:val="00D50ABA"/>
    <w:rsid w:val="00D50DCC"/>
    <w:rsid w:val="00D50FAF"/>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252E"/>
    <w:rsid w:val="00D6365D"/>
    <w:rsid w:val="00D663C6"/>
    <w:rsid w:val="00D6664A"/>
    <w:rsid w:val="00D666AD"/>
    <w:rsid w:val="00D6699F"/>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529"/>
    <w:rsid w:val="00D74A39"/>
    <w:rsid w:val="00D754CC"/>
    <w:rsid w:val="00D76128"/>
    <w:rsid w:val="00D77C53"/>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97AD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4735"/>
    <w:rsid w:val="00DC4BB9"/>
    <w:rsid w:val="00DC52A1"/>
    <w:rsid w:val="00DC570A"/>
    <w:rsid w:val="00DC6160"/>
    <w:rsid w:val="00DC6431"/>
    <w:rsid w:val="00DC7F0A"/>
    <w:rsid w:val="00DD205C"/>
    <w:rsid w:val="00DD21C5"/>
    <w:rsid w:val="00DD2623"/>
    <w:rsid w:val="00DD3ABB"/>
    <w:rsid w:val="00DD3EE9"/>
    <w:rsid w:val="00DD51E0"/>
    <w:rsid w:val="00DD54E2"/>
    <w:rsid w:val="00DD6434"/>
    <w:rsid w:val="00DD67D2"/>
    <w:rsid w:val="00DD6A1F"/>
    <w:rsid w:val="00DD6D04"/>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7A4C"/>
    <w:rsid w:val="00DF7EC3"/>
    <w:rsid w:val="00E0050A"/>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4CF4"/>
    <w:rsid w:val="00E3549B"/>
    <w:rsid w:val="00E3600C"/>
    <w:rsid w:val="00E367CA"/>
    <w:rsid w:val="00E36F6A"/>
    <w:rsid w:val="00E37147"/>
    <w:rsid w:val="00E3716B"/>
    <w:rsid w:val="00E37A53"/>
    <w:rsid w:val="00E40310"/>
    <w:rsid w:val="00E40792"/>
    <w:rsid w:val="00E414A7"/>
    <w:rsid w:val="00E41855"/>
    <w:rsid w:val="00E41F8A"/>
    <w:rsid w:val="00E43178"/>
    <w:rsid w:val="00E43AFA"/>
    <w:rsid w:val="00E45925"/>
    <w:rsid w:val="00E45AD1"/>
    <w:rsid w:val="00E46698"/>
    <w:rsid w:val="00E46FC2"/>
    <w:rsid w:val="00E50297"/>
    <w:rsid w:val="00E50A4E"/>
    <w:rsid w:val="00E50B7C"/>
    <w:rsid w:val="00E52577"/>
    <w:rsid w:val="00E536AB"/>
    <w:rsid w:val="00E53B04"/>
    <w:rsid w:val="00E53C03"/>
    <w:rsid w:val="00E53C8C"/>
    <w:rsid w:val="00E540F5"/>
    <w:rsid w:val="00E54135"/>
    <w:rsid w:val="00E54C3C"/>
    <w:rsid w:val="00E556CA"/>
    <w:rsid w:val="00E56855"/>
    <w:rsid w:val="00E56DA9"/>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39B5"/>
    <w:rsid w:val="00E7488F"/>
    <w:rsid w:val="00E756CB"/>
    <w:rsid w:val="00E769F4"/>
    <w:rsid w:val="00E77895"/>
    <w:rsid w:val="00E81D3B"/>
    <w:rsid w:val="00E81E67"/>
    <w:rsid w:val="00E821BC"/>
    <w:rsid w:val="00E82CF7"/>
    <w:rsid w:val="00E82D27"/>
    <w:rsid w:val="00E83DEE"/>
    <w:rsid w:val="00E843B7"/>
    <w:rsid w:val="00E85450"/>
    <w:rsid w:val="00E8617A"/>
    <w:rsid w:val="00E86CC1"/>
    <w:rsid w:val="00E871E2"/>
    <w:rsid w:val="00E91079"/>
    <w:rsid w:val="00E92BF3"/>
    <w:rsid w:val="00E931E1"/>
    <w:rsid w:val="00E93CA1"/>
    <w:rsid w:val="00E94934"/>
    <w:rsid w:val="00E94B89"/>
    <w:rsid w:val="00E953B1"/>
    <w:rsid w:val="00E97AC1"/>
    <w:rsid w:val="00E97B72"/>
    <w:rsid w:val="00EA131D"/>
    <w:rsid w:val="00EA2C10"/>
    <w:rsid w:val="00EA2CD4"/>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63B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60D"/>
    <w:rsid w:val="00F20E06"/>
    <w:rsid w:val="00F21280"/>
    <w:rsid w:val="00F21D28"/>
    <w:rsid w:val="00F229A0"/>
    <w:rsid w:val="00F23FD4"/>
    <w:rsid w:val="00F243EC"/>
    <w:rsid w:val="00F24A26"/>
    <w:rsid w:val="00F25348"/>
    <w:rsid w:val="00F25B43"/>
    <w:rsid w:val="00F25E55"/>
    <w:rsid w:val="00F26068"/>
    <w:rsid w:val="00F2634E"/>
    <w:rsid w:val="00F27FD0"/>
    <w:rsid w:val="00F30BBE"/>
    <w:rsid w:val="00F31782"/>
    <w:rsid w:val="00F32695"/>
    <w:rsid w:val="00F33102"/>
    <w:rsid w:val="00F3313E"/>
    <w:rsid w:val="00F33CBE"/>
    <w:rsid w:val="00F33EAE"/>
    <w:rsid w:val="00F342EE"/>
    <w:rsid w:val="00F343A6"/>
    <w:rsid w:val="00F34546"/>
    <w:rsid w:val="00F3552B"/>
    <w:rsid w:val="00F36A11"/>
    <w:rsid w:val="00F37401"/>
    <w:rsid w:val="00F374F5"/>
    <w:rsid w:val="00F376CD"/>
    <w:rsid w:val="00F40B2C"/>
    <w:rsid w:val="00F40EB5"/>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260C"/>
    <w:rsid w:val="00FA28EC"/>
    <w:rsid w:val="00FA2F2A"/>
    <w:rsid w:val="00FA317B"/>
    <w:rsid w:val="00FA34C0"/>
    <w:rsid w:val="00FA48D9"/>
    <w:rsid w:val="00FA57AD"/>
    <w:rsid w:val="00FA5A78"/>
    <w:rsid w:val="00FA5CB7"/>
    <w:rsid w:val="00FA6259"/>
    <w:rsid w:val="00FA6F5F"/>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5164"/>
    <w:rsid w:val="00FC5431"/>
    <w:rsid w:val="00FC5477"/>
    <w:rsid w:val="00FC5EBC"/>
    <w:rsid w:val="00FC5F93"/>
    <w:rsid w:val="00FC611B"/>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77D"/>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 w:id="211257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http://www.ars-pr.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11209_geh" TargetMode="External"/><Relationship Id="rId5" Type="http://schemas.openxmlformats.org/officeDocument/2006/relationships/webSettings" Target="webSettings.xml"/><Relationship Id="rId15" Type="http://schemas.openxmlformats.org/officeDocument/2006/relationships/hyperlink" Target="mailto:presse@gehring.group"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mailto:n.gehring@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1209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1209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653BA7-5DAF-4454-A9D7-43D132BFC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811</Words>
  <Characters>5110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Gehring Group vollzieht Generationenwechsel in der Geschäftsführung (Gehring Group) Pressemeldung vom</vt:lpstr>
    </vt:vector>
  </TitlesOfParts>
  <Company>Gehring Group GmbH</Company>
  <LinksUpToDate>false</LinksUpToDate>
  <CharactersWithSpaces>5910</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Gehring Group vollzieht Generationenwechsel in der Geschäftsführung (Gehring Group) Pressemeldung vom 09.12.2021</dc:title>
  <dc:creator>Sabine Sturm</dc:creator>
  <cp:lastModifiedBy>Andreas</cp:lastModifiedBy>
  <cp:revision>3</cp:revision>
  <cp:lastPrinted>2021-12-06T13:15:00Z</cp:lastPrinted>
  <dcterms:created xsi:type="dcterms:W3CDTF">2021-12-06T14:46:00Z</dcterms:created>
  <dcterms:modified xsi:type="dcterms:W3CDTF">2021-12-08T09:58:00Z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