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C3717" w14:textId="7ED204BE" w:rsidR="00D77FAA" w:rsidRPr="00A46FFF" w:rsidRDefault="00944C67" w:rsidP="007B6D5D">
      <w:pPr>
        <w:spacing w:line="360" w:lineRule="atLeast"/>
        <w:jc w:val="both"/>
        <w:rPr>
          <w:rFonts w:ascii="PT Sans" w:hAnsi="PT Sans" w:cs="Arial"/>
          <w:b/>
          <w:bCs/>
          <w:color w:val="4D5056"/>
          <w:sz w:val="34"/>
          <w:szCs w:val="34"/>
        </w:rPr>
      </w:pPr>
      <w:r>
        <w:rPr>
          <w:rFonts w:ascii="PT Sans" w:hAnsi="PT Sans" w:cs="Arial"/>
          <w:b/>
          <w:bCs/>
          <w:color w:val="4D5056"/>
          <w:sz w:val="34"/>
          <w:szCs w:val="34"/>
        </w:rPr>
        <w:t xml:space="preserve">Weiteres </w:t>
      </w:r>
      <w:r w:rsidR="00450020">
        <w:rPr>
          <w:rFonts w:ascii="PT Sans" w:hAnsi="PT Sans" w:cs="Arial"/>
          <w:b/>
          <w:bCs/>
          <w:color w:val="4D5056"/>
          <w:sz w:val="34"/>
          <w:szCs w:val="34"/>
        </w:rPr>
        <w:t xml:space="preserve">Rekordjahr für </w:t>
      </w:r>
      <w:r w:rsidR="00D77FAA" w:rsidRPr="00A46FFF">
        <w:rPr>
          <w:rFonts w:ascii="PT Sans" w:hAnsi="PT Sans" w:cs="Arial"/>
          <w:b/>
          <w:bCs/>
          <w:color w:val="4D5056"/>
          <w:sz w:val="34"/>
          <w:szCs w:val="34"/>
        </w:rPr>
        <w:t>Gehring Group</w:t>
      </w:r>
    </w:p>
    <w:p w14:paraId="0C6A85E2" w14:textId="77777777" w:rsidR="00BF2F0A" w:rsidRPr="00477653" w:rsidRDefault="00BF2F0A" w:rsidP="00CA58B2">
      <w:pPr>
        <w:pStyle w:val="Default"/>
        <w:spacing w:line="240" w:lineRule="atLeast"/>
        <w:jc w:val="both"/>
        <w:rPr>
          <w:rFonts w:ascii="PT Sans" w:hAnsi="PT Sans"/>
          <w:color w:val="4D5056"/>
        </w:rPr>
      </w:pPr>
    </w:p>
    <w:p w14:paraId="38E03C07" w14:textId="1ABC7272" w:rsidR="00C25080" w:rsidRPr="00C25080" w:rsidRDefault="00723A74" w:rsidP="007B6D5D">
      <w:pPr>
        <w:pStyle w:val="Default"/>
        <w:numPr>
          <w:ilvl w:val="0"/>
          <w:numId w:val="10"/>
        </w:numPr>
        <w:spacing w:line="360" w:lineRule="atLeast"/>
        <w:ind w:left="425" w:hanging="425"/>
        <w:jc w:val="both"/>
        <w:rPr>
          <w:rFonts w:ascii="PT Sans" w:hAnsi="PT Sans"/>
          <w:color w:val="4D5056"/>
          <w:sz w:val="22"/>
          <w:szCs w:val="22"/>
        </w:rPr>
      </w:pPr>
      <w:r w:rsidRPr="00C25080">
        <w:rPr>
          <w:rFonts w:ascii="PT Sans" w:hAnsi="PT Sans"/>
          <w:b/>
          <w:color w:val="404040" w:themeColor="text1" w:themeTint="BF"/>
          <w:sz w:val="22"/>
          <w:szCs w:val="22"/>
        </w:rPr>
        <w:t xml:space="preserve">Spezialist für Aktenarchivierung, -logistik und -pflege </w:t>
      </w:r>
      <w:r w:rsidR="00C25080" w:rsidRPr="00C25080">
        <w:rPr>
          <w:rFonts w:ascii="PT Sans" w:hAnsi="PT Sans"/>
          <w:b/>
          <w:color w:val="404040" w:themeColor="text1" w:themeTint="BF"/>
          <w:sz w:val="22"/>
          <w:szCs w:val="22"/>
        </w:rPr>
        <w:t xml:space="preserve">schließt </w:t>
      </w:r>
      <w:r w:rsidR="00C25080">
        <w:rPr>
          <w:rFonts w:ascii="PT Sans" w:hAnsi="PT Sans"/>
          <w:b/>
          <w:color w:val="404040" w:themeColor="text1" w:themeTint="BF"/>
          <w:sz w:val="22"/>
          <w:szCs w:val="22"/>
        </w:rPr>
        <w:t xml:space="preserve">das </w:t>
      </w:r>
      <w:r w:rsidR="00C25080" w:rsidRPr="00C25080">
        <w:rPr>
          <w:rFonts w:ascii="PT Sans" w:hAnsi="PT Sans"/>
          <w:b/>
          <w:color w:val="404040" w:themeColor="text1" w:themeTint="BF"/>
          <w:sz w:val="22"/>
          <w:szCs w:val="22"/>
        </w:rPr>
        <w:t xml:space="preserve">Geschäftsjahr 2021 mit </w:t>
      </w:r>
      <w:r w:rsidR="000B327D">
        <w:rPr>
          <w:rFonts w:ascii="PT Sans" w:hAnsi="PT Sans"/>
          <w:b/>
          <w:color w:val="404040" w:themeColor="text1" w:themeTint="BF"/>
          <w:sz w:val="22"/>
          <w:szCs w:val="22"/>
        </w:rPr>
        <w:t>65</w:t>
      </w:r>
      <w:r w:rsidR="00C25080">
        <w:rPr>
          <w:rFonts w:ascii="PT Sans" w:hAnsi="PT Sans"/>
          <w:b/>
          <w:color w:val="404040" w:themeColor="text1" w:themeTint="BF"/>
          <w:sz w:val="22"/>
          <w:szCs w:val="22"/>
        </w:rPr>
        <w:t>-p</w:t>
      </w:r>
      <w:r w:rsidR="00C25080" w:rsidRPr="00C25080">
        <w:rPr>
          <w:rFonts w:ascii="PT Sans" w:hAnsi="PT Sans"/>
          <w:b/>
          <w:color w:val="404040" w:themeColor="text1" w:themeTint="BF"/>
          <w:sz w:val="22"/>
          <w:szCs w:val="22"/>
        </w:rPr>
        <w:t>rozent</w:t>
      </w:r>
      <w:r w:rsidR="00C25080">
        <w:rPr>
          <w:rFonts w:ascii="PT Sans" w:hAnsi="PT Sans"/>
          <w:b/>
          <w:color w:val="404040" w:themeColor="text1" w:themeTint="BF"/>
          <w:sz w:val="22"/>
          <w:szCs w:val="22"/>
        </w:rPr>
        <w:t>igem</w:t>
      </w:r>
      <w:r w:rsidR="00C25080" w:rsidRPr="00C25080">
        <w:rPr>
          <w:rFonts w:ascii="PT Sans" w:hAnsi="PT Sans"/>
          <w:b/>
          <w:color w:val="404040" w:themeColor="text1" w:themeTint="BF"/>
          <w:sz w:val="22"/>
          <w:szCs w:val="22"/>
        </w:rPr>
        <w:t xml:space="preserve"> </w:t>
      </w:r>
      <w:r w:rsidR="005015D8">
        <w:rPr>
          <w:rFonts w:ascii="PT Sans" w:hAnsi="PT Sans"/>
          <w:b/>
          <w:color w:val="404040" w:themeColor="text1" w:themeTint="BF"/>
          <w:sz w:val="22"/>
          <w:szCs w:val="22"/>
        </w:rPr>
        <w:t>Umsatz</w:t>
      </w:r>
      <w:r w:rsidR="00C25080" w:rsidRPr="00C25080">
        <w:rPr>
          <w:rFonts w:ascii="PT Sans" w:hAnsi="PT Sans"/>
          <w:b/>
          <w:color w:val="404040" w:themeColor="text1" w:themeTint="BF"/>
          <w:sz w:val="22"/>
          <w:szCs w:val="22"/>
        </w:rPr>
        <w:t>plus ab</w:t>
      </w:r>
      <w:r w:rsidR="00C25080">
        <w:rPr>
          <w:rFonts w:ascii="PT Sans" w:hAnsi="PT Sans"/>
          <w:b/>
          <w:color w:val="404040" w:themeColor="text1" w:themeTint="BF"/>
          <w:sz w:val="22"/>
          <w:szCs w:val="22"/>
        </w:rPr>
        <w:t xml:space="preserve"> – Erfreuliches Vorjahresergebnis </w:t>
      </w:r>
      <w:r w:rsidR="00CD288D" w:rsidRPr="003B116B">
        <w:rPr>
          <w:rFonts w:ascii="PT Sans" w:hAnsi="PT Sans"/>
          <w:b/>
          <w:color w:val="404040" w:themeColor="text1" w:themeTint="BF"/>
          <w:sz w:val="22"/>
          <w:szCs w:val="22"/>
        </w:rPr>
        <w:t>auch</w:t>
      </w:r>
      <w:r w:rsidR="00CD288D">
        <w:rPr>
          <w:rFonts w:ascii="PT Sans" w:hAnsi="PT Sans"/>
          <w:b/>
          <w:color w:val="404040" w:themeColor="text1" w:themeTint="BF"/>
          <w:sz w:val="22"/>
          <w:szCs w:val="22"/>
        </w:rPr>
        <w:t xml:space="preserve"> </w:t>
      </w:r>
      <w:r w:rsidR="00C25080">
        <w:rPr>
          <w:rFonts w:ascii="PT Sans" w:hAnsi="PT Sans"/>
          <w:b/>
          <w:color w:val="404040" w:themeColor="text1" w:themeTint="BF"/>
          <w:sz w:val="22"/>
          <w:szCs w:val="22"/>
        </w:rPr>
        <w:t>dank Mitnahme von Sonder</w:t>
      </w:r>
      <w:r w:rsidR="00CD288D">
        <w:rPr>
          <w:rFonts w:ascii="PT Sans" w:hAnsi="PT Sans"/>
          <w:b/>
          <w:color w:val="404040" w:themeColor="text1" w:themeTint="BF"/>
          <w:sz w:val="22"/>
          <w:szCs w:val="22"/>
        </w:rPr>
        <w:softHyphen/>
      </w:r>
      <w:r w:rsidR="00C25080">
        <w:rPr>
          <w:rFonts w:ascii="PT Sans" w:hAnsi="PT Sans"/>
          <w:b/>
          <w:color w:val="404040" w:themeColor="text1" w:themeTint="BF"/>
          <w:sz w:val="22"/>
          <w:szCs w:val="22"/>
        </w:rPr>
        <w:t xml:space="preserve">effekten um </w:t>
      </w:r>
      <w:r w:rsidR="00722458">
        <w:rPr>
          <w:rFonts w:ascii="PT Sans" w:hAnsi="PT Sans"/>
          <w:b/>
          <w:color w:val="404040" w:themeColor="text1" w:themeTint="BF"/>
          <w:sz w:val="22"/>
          <w:szCs w:val="22"/>
        </w:rPr>
        <w:t xml:space="preserve">erneut </w:t>
      </w:r>
      <w:r w:rsidR="00C25080">
        <w:rPr>
          <w:rFonts w:ascii="PT Sans" w:hAnsi="PT Sans"/>
          <w:b/>
          <w:color w:val="404040" w:themeColor="text1" w:themeTint="BF"/>
          <w:sz w:val="22"/>
          <w:szCs w:val="22"/>
        </w:rPr>
        <w:t xml:space="preserve">rund </w:t>
      </w:r>
      <w:r w:rsidR="000B327D">
        <w:rPr>
          <w:rFonts w:ascii="PT Sans" w:hAnsi="PT Sans"/>
          <w:b/>
          <w:color w:val="404040" w:themeColor="text1" w:themeTint="BF"/>
          <w:sz w:val="22"/>
          <w:szCs w:val="22"/>
        </w:rPr>
        <w:t>25</w:t>
      </w:r>
      <w:r w:rsidR="00C25080">
        <w:rPr>
          <w:rFonts w:ascii="PT Sans" w:hAnsi="PT Sans"/>
          <w:b/>
          <w:color w:val="404040" w:themeColor="text1" w:themeTint="BF"/>
          <w:sz w:val="22"/>
          <w:szCs w:val="22"/>
        </w:rPr>
        <w:t xml:space="preserve"> Prozentpunkte übertroffen</w:t>
      </w:r>
    </w:p>
    <w:p w14:paraId="77D80912" w14:textId="35A88513" w:rsidR="00C25080" w:rsidRPr="005B3300" w:rsidRDefault="005015D8" w:rsidP="00723A74">
      <w:pPr>
        <w:pStyle w:val="Default"/>
        <w:numPr>
          <w:ilvl w:val="0"/>
          <w:numId w:val="10"/>
        </w:numPr>
        <w:spacing w:before="120" w:line="360" w:lineRule="atLeast"/>
        <w:ind w:left="425" w:hanging="425"/>
        <w:jc w:val="both"/>
        <w:rPr>
          <w:rFonts w:ascii="PT Sans" w:hAnsi="PT Sans"/>
          <w:b/>
          <w:color w:val="404040" w:themeColor="text1" w:themeTint="BF"/>
          <w:sz w:val="22"/>
          <w:szCs w:val="22"/>
        </w:rPr>
      </w:pPr>
      <w:r>
        <w:rPr>
          <w:rFonts w:ascii="PT Sans" w:hAnsi="PT Sans"/>
          <w:b/>
          <w:color w:val="404040" w:themeColor="text1" w:themeTint="BF"/>
          <w:sz w:val="22"/>
          <w:szCs w:val="22"/>
        </w:rPr>
        <w:t>S</w:t>
      </w:r>
      <w:r w:rsidR="005B3300">
        <w:rPr>
          <w:rFonts w:ascii="PT Sans" w:hAnsi="PT Sans"/>
          <w:b/>
          <w:color w:val="404040" w:themeColor="text1" w:themeTint="BF"/>
          <w:sz w:val="22"/>
          <w:szCs w:val="22"/>
        </w:rPr>
        <w:t xml:space="preserve">teigende </w:t>
      </w:r>
      <w:r w:rsidR="005B3300" w:rsidRPr="005015D8">
        <w:rPr>
          <w:rFonts w:ascii="PT Sans" w:hAnsi="PT Sans"/>
          <w:b/>
          <w:color w:val="404040" w:themeColor="text1" w:themeTint="BF"/>
          <w:sz w:val="22"/>
          <w:szCs w:val="22"/>
        </w:rPr>
        <w:t>Nachfrage</w:t>
      </w:r>
      <w:r>
        <w:rPr>
          <w:rFonts w:ascii="PT Sans" w:hAnsi="PT Sans"/>
          <w:b/>
          <w:color w:val="404040" w:themeColor="text1" w:themeTint="BF"/>
          <w:sz w:val="22"/>
          <w:szCs w:val="22"/>
        </w:rPr>
        <w:t xml:space="preserve"> insbesondere</w:t>
      </w:r>
      <w:r w:rsidR="005B3300" w:rsidRPr="005015D8">
        <w:rPr>
          <w:rFonts w:ascii="PT Sans" w:hAnsi="PT Sans"/>
          <w:b/>
          <w:color w:val="404040" w:themeColor="text1" w:themeTint="BF"/>
          <w:sz w:val="22"/>
          <w:szCs w:val="22"/>
        </w:rPr>
        <w:t xml:space="preserve"> </w:t>
      </w:r>
      <w:r>
        <w:rPr>
          <w:rFonts w:ascii="PT Sans" w:hAnsi="PT Sans"/>
          <w:b/>
          <w:color w:val="404040" w:themeColor="text1" w:themeTint="BF"/>
          <w:sz w:val="22"/>
          <w:szCs w:val="22"/>
        </w:rPr>
        <w:t xml:space="preserve">von </w:t>
      </w:r>
      <w:r w:rsidR="005B3300" w:rsidRPr="005015D8">
        <w:rPr>
          <w:rFonts w:ascii="PT Sans" w:hAnsi="PT Sans"/>
          <w:b/>
          <w:color w:val="404040" w:themeColor="text1" w:themeTint="BF"/>
          <w:sz w:val="22"/>
          <w:szCs w:val="22"/>
        </w:rPr>
        <w:t>Digitalisierung</w:t>
      </w:r>
      <w:r>
        <w:rPr>
          <w:rFonts w:ascii="PT Sans" w:hAnsi="PT Sans"/>
          <w:b/>
          <w:color w:val="404040" w:themeColor="text1" w:themeTint="BF"/>
          <w:sz w:val="22"/>
          <w:szCs w:val="22"/>
        </w:rPr>
        <w:t>s-Dienstleistungen</w:t>
      </w:r>
      <w:r w:rsidRPr="005015D8">
        <w:rPr>
          <w:rFonts w:ascii="PT Sans" w:hAnsi="PT Sans"/>
          <w:b/>
          <w:color w:val="404040" w:themeColor="text1" w:themeTint="BF"/>
          <w:sz w:val="22"/>
          <w:szCs w:val="22"/>
        </w:rPr>
        <w:t xml:space="preserve"> </w:t>
      </w:r>
      <w:r>
        <w:rPr>
          <w:rFonts w:ascii="PT Sans" w:hAnsi="PT Sans"/>
          <w:b/>
          <w:color w:val="404040" w:themeColor="text1" w:themeTint="BF"/>
          <w:sz w:val="22"/>
          <w:szCs w:val="22"/>
        </w:rPr>
        <w:t>lässt den Personal</w:t>
      </w:r>
      <w:r w:rsidRPr="005B3300">
        <w:rPr>
          <w:rFonts w:ascii="PT Sans" w:hAnsi="PT Sans"/>
          <w:b/>
          <w:color w:val="404040" w:themeColor="text1" w:themeTint="BF"/>
          <w:sz w:val="22"/>
          <w:szCs w:val="22"/>
        </w:rPr>
        <w:t>stamm</w:t>
      </w:r>
      <w:r>
        <w:rPr>
          <w:rFonts w:ascii="PT Sans" w:hAnsi="PT Sans"/>
          <w:b/>
          <w:color w:val="404040" w:themeColor="text1" w:themeTint="BF"/>
          <w:sz w:val="22"/>
          <w:szCs w:val="22"/>
        </w:rPr>
        <w:t xml:space="preserve"> von 44 auf 54 Mitarbeiter*innen wachsen</w:t>
      </w:r>
    </w:p>
    <w:p w14:paraId="4EBD62C8" w14:textId="52837197" w:rsidR="006B583E" w:rsidRDefault="006B583E" w:rsidP="003174E8">
      <w:pPr>
        <w:pStyle w:val="Default"/>
        <w:spacing w:line="360" w:lineRule="atLeast"/>
        <w:jc w:val="both"/>
        <w:rPr>
          <w:rFonts w:ascii="PT Sans" w:hAnsi="PT Sans"/>
          <w:color w:val="4D5056"/>
        </w:rPr>
      </w:pPr>
    </w:p>
    <w:p w14:paraId="139A2034" w14:textId="2F1B10A8" w:rsidR="007B6D5D" w:rsidRDefault="00D3676C" w:rsidP="00C36674">
      <w:pPr>
        <w:tabs>
          <w:tab w:val="left" w:pos="3223"/>
        </w:tabs>
        <w:autoSpaceDE w:val="0"/>
        <w:autoSpaceDN w:val="0"/>
        <w:adjustRightInd w:val="0"/>
        <w:spacing w:line="360" w:lineRule="atLeast"/>
        <w:ind w:left="709" w:firstLine="567"/>
        <w:jc w:val="both"/>
        <w:rPr>
          <w:rFonts w:ascii="PT Sans" w:hAnsi="PT Sans" w:cs="Arial"/>
          <w:iCs/>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6348F6">
        <w:rPr>
          <w:rFonts w:ascii="PT Sans" w:hAnsi="PT Sans" w:cs="Arial"/>
          <w:b/>
          <w:bCs/>
          <w:color w:val="404040" w:themeColor="text1" w:themeTint="BF"/>
          <w:sz w:val="22"/>
          <w:szCs w:val="22"/>
        </w:rPr>
        <w:t>31</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A937B9">
        <w:rPr>
          <w:rFonts w:ascii="PT Sans" w:hAnsi="PT Sans" w:cs="Arial"/>
          <w:b/>
          <w:bCs/>
          <w:color w:val="404040" w:themeColor="text1" w:themeTint="BF"/>
          <w:sz w:val="22"/>
          <w:szCs w:val="22"/>
        </w:rPr>
        <w:t>Januar</w:t>
      </w:r>
      <w:r w:rsidR="00401E1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723A74">
        <w:rPr>
          <w:rFonts w:ascii="PT Sans" w:hAnsi="PT Sans" w:cs="Arial"/>
          <w:b/>
          <w:bCs/>
          <w:color w:val="404040" w:themeColor="text1" w:themeTint="BF"/>
          <w:sz w:val="22"/>
          <w:szCs w:val="22"/>
        </w:rPr>
        <w:t>2</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A937B9">
        <w:rPr>
          <w:rFonts w:ascii="PT Sans" w:hAnsi="PT Sans" w:cs="Arial"/>
          <w:color w:val="404040" w:themeColor="text1" w:themeTint="BF"/>
          <w:sz w:val="22"/>
          <w:szCs w:val="22"/>
        </w:rPr>
        <w:t>Die</w:t>
      </w:r>
      <w:r w:rsidR="00657C4E">
        <w:rPr>
          <w:rFonts w:ascii="PT Sans" w:hAnsi="PT Sans" w:cs="Arial"/>
          <w:color w:val="404040" w:themeColor="text1" w:themeTint="BF"/>
          <w:sz w:val="22"/>
          <w:szCs w:val="22"/>
        </w:rPr>
        <w:t xml:space="preserve"> </w:t>
      </w:r>
      <w:r w:rsidR="00921E76" w:rsidRPr="00E57E42">
        <w:rPr>
          <w:rFonts w:ascii="PT Sans" w:hAnsi="PT Sans" w:cs="Arial"/>
          <w:color w:val="404040" w:themeColor="text1" w:themeTint="BF"/>
          <w:sz w:val="22"/>
          <w:szCs w:val="22"/>
        </w:rPr>
        <w:t>Gehring Group</w:t>
      </w:r>
      <w:r w:rsidR="00944026">
        <w:rPr>
          <w:rFonts w:ascii="PT Sans" w:hAnsi="PT Sans" w:cs="Arial"/>
          <w:color w:val="404040" w:themeColor="text1" w:themeTint="BF"/>
          <w:sz w:val="22"/>
          <w:szCs w:val="22"/>
        </w:rPr>
        <w:t xml:space="preserve"> mit Standorten in Oberhausen und </w:t>
      </w:r>
      <w:r w:rsidR="00944026" w:rsidRPr="001428DA">
        <w:rPr>
          <w:rFonts w:ascii="PT Sans" w:hAnsi="PT Sans" w:cs="Arial"/>
          <w:bCs/>
          <w:color w:val="4D5056"/>
          <w:sz w:val="22"/>
          <w:szCs w:val="22"/>
        </w:rPr>
        <w:t>Rendsburg</w:t>
      </w:r>
      <w:r w:rsidR="009C6BFC">
        <w:rPr>
          <w:rFonts w:ascii="PT Sans" w:hAnsi="PT Sans" w:cs="Arial"/>
          <w:color w:val="404040" w:themeColor="text1" w:themeTint="BF"/>
          <w:sz w:val="22"/>
          <w:szCs w:val="22"/>
        </w:rPr>
        <w:t xml:space="preserve"> </w:t>
      </w:r>
      <w:r w:rsidR="00A937B9">
        <w:rPr>
          <w:rFonts w:ascii="PT Sans" w:hAnsi="PT Sans" w:cs="Arial"/>
          <w:color w:val="404040" w:themeColor="text1" w:themeTint="BF"/>
          <w:sz w:val="22"/>
          <w:szCs w:val="22"/>
        </w:rPr>
        <w:t xml:space="preserve">hat im Geschäftsjahr 2021 ihr bislang bestes </w:t>
      </w:r>
      <w:r w:rsidR="00944026">
        <w:rPr>
          <w:rFonts w:ascii="PT Sans" w:hAnsi="PT Sans" w:cs="Arial"/>
          <w:color w:val="404040" w:themeColor="text1" w:themeTint="BF"/>
          <w:sz w:val="22"/>
          <w:szCs w:val="22"/>
        </w:rPr>
        <w:t>E</w:t>
      </w:r>
      <w:r w:rsidR="00A937B9">
        <w:rPr>
          <w:rFonts w:ascii="PT Sans" w:hAnsi="PT Sans" w:cs="Arial"/>
          <w:color w:val="404040" w:themeColor="text1" w:themeTint="BF"/>
          <w:sz w:val="22"/>
          <w:szCs w:val="22"/>
        </w:rPr>
        <w:t xml:space="preserve">rgebnis in </w:t>
      </w:r>
      <w:r w:rsidR="00285601">
        <w:rPr>
          <w:rFonts w:ascii="PT Sans" w:hAnsi="PT Sans" w:cs="Arial"/>
          <w:color w:val="404040" w:themeColor="text1" w:themeTint="BF"/>
          <w:sz w:val="22"/>
          <w:szCs w:val="22"/>
        </w:rPr>
        <w:t xml:space="preserve">ihrer über </w:t>
      </w:r>
      <w:r w:rsidR="00285601" w:rsidRPr="00477653">
        <w:rPr>
          <w:rFonts w:ascii="PT Sans" w:hAnsi="PT Sans" w:cs="Arial"/>
          <w:color w:val="404040" w:themeColor="text1" w:themeTint="BF"/>
          <w:sz w:val="22"/>
          <w:szCs w:val="22"/>
        </w:rPr>
        <w:t>25-jährige</w:t>
      </w:r>
      <w:r w:rsidR="00285601">
        <w:rPr>
          <w:rFonts w:ascii="PT Sans" w:hAnsi="PT Sans" w:cs="Arial"/>
          <w:color w:val="404040" w:themeColor="text1" w:themeTint="BF"/>
          <w:sz w:val="22"/>
          <w:szCs w:val="22"/>
        </w:rPr>
        <w:t>n Unternehmensgeschichte er</w:t>
      </w:r>
      <w:r w:rsidR="002A6282">
        <w:rPr>
          <w:rFonts w:ascii="PT Sans" w:hAnsi="PT Sans" w:cs="Arial"/>
          <w:color w:val="404040" w:themeColor="text1" w:themeTint="BF"/>
          <w:sz w:val="22"/>
          <w:szCs w:val="22"/>
        </w:rPr>
        <w:t>z</w:t>
      </w:r>
      <w:r w:rsidR="00285601">
        <w:rPr>
          <w:rFonts w:ascii="PT Sans" w:hAnsi="PT Sans" w:cs="Arial"/>
          <w:color w:val="404040" w:themeColor="text1" w:themeTint="BF"/>
          <w:sz w:val="22"/>
          <w:szCs w:val="22"/>
        </w:rPr>
        <w:t>ielt</w:t>
      </w:r>
      <w:r w:rsidR="00463893">
        <w:rPr>
          <w:rFonts w:ascii="PT Sans" w:hAnsi="PT Sans" w:cs="Arial"/>
          <w:color w:val="404040" w:themeColor="text1" w:themeTint="BF"/>
          <w:sz w:val="22"/>
          <w:szCs w:val="22"/>
        </w:rPr>
        <w:t>.</w:t>
      </w:r>
      <w:r w:rsidR="00463893" w:rsidRPr="00463893">
        <w:rPr>
          <w:rFonts w:ascii="PT Sans" w:hAnsi="PT Sans" w:cs="Arial"/>
          <w:color w:val="404040" w:themeColor="text1" w:themeTint="BF"/>
          <w:sz w:val="22"/>
          <w:szCs w:val="22"/>
        </w:rPr>
        <w:t xml:space="preserve"> </w:t>
      </w:r>
      <w:r w:rsidR="00463893" w:rsidRPr="00C47521">
        <w:rPr>
          <w:rFonts w:ascii="PT Sans" w:hAnsi="PT Sans" w:cs="Arial"/>
          <w:color w:val="404040" w:themeColor="text1" w:themeTint="BF"/>
          <w:sz w:val="22"/>
          <w:szCs w:val="22"/>
        </w:rPr>
        <w:t>Auf das 2020 gegenüber dem Vorjahr erwirtschaftete Umsatzplus von rund 41 Prozent konnte jetzt 2021 ein Wachstum von 65 Prozent gegenüber dem Vorjahr erzielt werden.</w:t>
      </w:r>
      <w:r w:rsidR="00563076">
        <w:rPr>
          <w:rFonts w:ascii="PT Sans" w:hAnsi="PT Sans" w:cs="Arial"/>
          <w:color w:val="404040" w:themeColor="text1" w:themeTint="BF"/>
          <w:sz w:val="22"/>
          <w:szCs w:val="22"/>
        </w:rPr>
        <w:t xml:space="preserve"> </w:t>
      </w:r>
      <w:r w:rsidR="00BF3CE3">
        <w:rPr>
          <w:rFonts w:ascii="PT Sans" w:hAnsi="PT Sans" w:cs="Arial"/>
          <w:color w:val="404040" w:themeColor="text1" w:themeTint="BF"/>
          <w:sz w:val="22"/>
          <w:szCs w:val="22"/>
        </w:rPr>
        <w:t>W</w:t>
      </w:r>
      <w:r w:rsidR="008D4EFA">
        <w:rPr>
          <w:rFonts w:ascii="PT Sans" w:hAnsi="PT Sans" w:cs="Arial"/>
          <w:color w:val="404040" w:themeColor="text1" w:themeTint="BF"/>
          <w:sz w:val="22"/>
          <w:szCs w:val="22"/>
        </w:rPr>
        <w:t xml:space="preserve">esentlicher Treiber für das erneute Rekordergebnis </w:t>
      </w:r>
      <w:r w:rsidR="00944026">
        <w:rPr>
          <w:rFonts w:ascii="PT Sans" w:hAnsi="PT Sans" w:cs="Arial"/>
          <w:color w:val="404040" w:themeColor="text1" w:themeTint="BF"/>
          <w:sz w:val="22"/>
          <w:szCs w:val="22"/>
        </w:rPr>
        <w:t>war</w:t>
      </w:r>
      <w:r w:rsidR="00BF3CE3">
        <w:rPr>
          <w:rFonts w:ascii="PT Sans" w:hAnsi="PT Sans" w:cs="Arial"/>
          <w:color w:val="404040" w:themeColor="text1" w:themeTint="BF"/>
          <w:sz w:val="22"/>
          <w:szCs w:val="22"/>
        </w:rPr>
        <w:t xml:space="preserve"> der Geschäftsbereich </w:t>
      </w:r>
      <w:r w:rsidR="008D4EFA">
        <w:rPr>
          <w:rFonts w:ascii="PT Sans" w:hAnsi="PT Sans" w:cs="Arial"/>
          <w:color w:val="404040" w:themeColor="text1" w:themeTint="BF"/>
          <w:sz w:val="22"/>
          <w:szCs w:val="22"/>
        </w:rPr>
        <w:t>Digitalisierung</w:t>
      </w:r>
      <w:r w:rsidR="00BF3CE3">
        <w:rPr>
          <w:rFonts w:ascii="PT Sans" w:hAnsi="PT Sans" w:cs="Arial"/>
          <w:color w:val="404040" w:themeColor="text1" w:themeTint="BF"/>
          <w:sz w:val="22"/>
          <w:szCs w:val="22"/>
        </w:rPr>
        <w:t>, der aktuell etwa</w:t>
      </w:r>
      <w:r w:rsidR="008D4EFA">
        <w:rPr>
          <w:rFonts w:ascii="PT Sans" w:hAnsi="PT Sans" w:cs="Arial"/>
          <w:color w:val="404040" w:themeColor="text1" w:themeTint="BF"/>
          <w:sz w:val="22"/>
          <w:szCs w:val="22"/>
        </w:rPr>
        <w:t xml:space="preserve"> </w:t>
      </w:r>
      <w:r w:rsidR="007464A3">
        <w:rPr>
          <w:rFonts w:ascii="PT Sans" w:hAnsi="PT Sans" w:cs="Arial"/>
          <w:color w:val="404040" w:themeColor="text1" w:themeTint="BF"/>
          <w:sz w:val="22"/>
          <w:szCs w:val="22"/>
        </w:rPr>
        <w:t xml:space="preserve">zu </w:t>
      </w:r>
      <w:r w:rsidR="00BF3CE3">
        <w:rPr>
          <w:rFonts w:ascii="PT Sans" w:hAnsi="PT Sans" w:cs="Arial"/>
          <w:color w:val="404040" w:themeColor="text1" w:themeTint="BF"/>
          <w:sz w:val="22"/>
          <w:szCs w:val="22"/>
        </w:rPr>
        <w:t>ein</w:t>
      </w:r>
      <w:r w:rsidR="007464A3">
        <w:rPr>
          <w:rFonts w:ascii="PT Sans" w:hAnsi="PT Sans" w:cs="Arial"/>
          <w:color w:val="404040" w:themeColor="text1" w:themeTint="BF"/>
          <w:sz w:val="22"/>
          <w:szCs w:val="22"/>
        </w:rPr>
        <w:t>em</w:t>
      </w:r>
      <w:r w:rsidR="00BF3CE3">
        <w:rPr>
          <w:rFonts w:ascii="PT Sans" w:hAnsi="PT Sans" w:cs="Arial"/>
          <w:color w:val="404040" w:themeColor="text1" w:themeTint="BF"/>
          <w:sz w:val="22"/>
          <w:szCs w:val="22"/>
        </w:rPr>
        <w:t xml:space="preserve"> Drittel </w:t>
      </w:r>
      <w:r w:rsidR="007464A3">
        <w:rPr>
          <w:rFonts w:ascii="PT Sans" w:hAnsi="PT Sans" w:cs="Arial"/>
          <w:color w:val="404040" w:themeColor="text1" w:themeTint="BF"/>
          <w:sz w:val="22"/>
          <w:szCs w:val="22"/>
        </w:rPr>
        <w:t>de</w:t>
      </w:r>
      <w:r w:rsidR="00BF3CE3">
        <w:rPr>
          <w:rFonts w:ascii="PT Sans" w:hAnsi="PT Sans" w:cs="Arial"/>
          <w:color w:val="404040" w:themeColor="text1" w:themeTint="BF"/>
          <w:sz w:val="22"/>
          <w:szCs w:val="22"/>
        </w:rPr>
        <w:t xml:space="preserve">m Jahresumsatz beiträgt und </w:t>
      </w:r>
      <w:r w:rsidR="00991E0E">
        <w:rPr>
          <w:rFonts w:ascii="PT Sans" w:hAnsi="PT Sans" w:cs="Arial"/>
          <w:color w:val="404040" w:themeColor="text1" w:themeTint="BF"/>
          <w:sz w:val="22"/>
          <w:szCs w:val="22"/>
        </w:rPr>
        <w:t>dessen Ausmaß sich</w:t>
      </w:r>
      <w:r w:rsidR="00BF3CE3">
        <w:rPr>
          <w:rFonts w:ascii="PT Sans" w:hAnsi="PT Sans" w:cs="Arial"/>
          <w:color w:val="404040" w:themeColor="text1" w:themeTint="BF"/>
          <w:sz w:val="22"/>
          <w:szCs w:val="22"/>
        </w:rPr>
        <w:t xml:space="preserve"> jährlich verdoppelt.</w:t>
      </w:r>
      <w:r w:rsidR="00BD1B10">
        <w:rPr>
          <w:rFonts w:ascii="PT Sans" w:hAnsi="PT Sans" w:cs="Arial"/>
          <w:color w:val="404040" w:themeColor="text1" w:themeTint="BF"/>
          <w:sz w:val="22"/>
          <w:szCs w:val="22"/>
        </w:rPr>
        <w:t xml:space="preserve"> </w:t>
      </w:r>
      <w:r w:rsidR="00F56CEF">
        <w:rPr>
          <w:rFonts w:ascii="PT Sans" w:hAnsi="PT Sans" w:cs="Arial"/>
          <w:color w:val="404040" w:themeColor="text1" w:themeTint="BF"/>
          <w:sz w:val="22"/>
          <w:szCs w:val="22"/>
        </w:rPr>
        <w:t xml:space="preserve">Wie geplant wurde hierfür </w:t>
      </w:r>
      <w:r w:rsidR="00F56CEF" w:rsidRPr="0076466C">
        <w:rPr>
          <w:rFonts w:ascii="PT Sans" w:hAnsi="PT Sans"/>
          <w:color w:val="404040" w:themeColor="text1" w:themeTint="BF"/>
          <w:sz w:val="22"/>
          <w:szCs w:val="22"/>
        </w:rPr>
        <w:t>Spezialequipment</w:t>
      </w:r>
      <w:r w:rsidR="009D790F">
        <w:rPr>
          <w:rFonts w:ascii="PT Sans" w:hAnsi="PT Sans"/>
          <w:color w:val="404040" w:themeColor="text1" w:themeTint="BF"/>
          <w:sz w:val="22"/>
          <w:szCs w:val="22"/>
        </w:rPr>
        <w:t xml:space="preserve"> wie </w:t>
      </w:r>
      <w:r w:rsidR="00F56CEF" w:rsidRPr="00D66DFF">
        <w:rPr>
          <w:rFonts w:ascii="PT Sans" w:hAnsi="PT Sans" w:cs="Arial"/>
          <w:iCs/>
          <w:color w:val="404040" w:themeColor="text1" w:themeTint="BF"/>
          <w:sz w:val="22"/>
          <w:szCs w:val="22"/>
        </w:rPr>
        <w:t>A0-Flachbett</w:t>
      </w:r>
      <w:r w:rsidR="00F56CEF">
        <w:rPr>
          <w:rFonts w:ascii="PT Sans" w:hAnsi="PT Sans" w:cs="Arial"/>
          <w:iCs/>
          <w:color w:val="404040" w:themeColor="text1" w:themeTint="BF"/>
          <w:sz w:val="22"/>
          <w:szCs w:val="22"/>
        </w:rPr>
        <w:t xml:space="preserve">- und High-End-Buchscanner </w:t>
      </w:r>
      <w:r w:rsidR="00EB2A97">
        <w:rPr>
          <w:rFonts w:ascii="PT Sans" w:hAnsi="PT Sans" w:cs="Arial"/>
          <w:iCs/>
          <w:color w:val="404040" w:themeColor="text1" w:themeTint="BF"/>
          <w:sz w:val="22"/>
          <w:szCs w:val="22"/>
        </w:rPr>
        <w:t>so</w:t>
      </w:r>
      <w:r w:rsidR="00F56CEF" w:rsidRPr="00AE14B8">
        <w:rPr>
          <w:rFonts w:ascii="PT Sans" w:hAnsi="PT Sans" w:cs="Arial"/>
          <w:iCs/>
          <w:color w:val="404040" w:themeColor="text1" w:themeTint="BF"/>
          <w:sz w:val="22"/>
          <w:szCs w:val="22"/>
        </w:rPr>
        <w:t>wie</w:t>
      </w:r>
      <w:r w:rsidR="00944026">
        <w:rPr>
          <w:rFonts w:ascii="PT Sans" w:hAnsi="PT Sans" w:cs="Arial"/>
          <w:iCs/>
          <w:color w:val="404040" w:themeColor="text1" w:themeTint="BF"/>
          <w:sz w:val="22"/>
          <w:szCs w:val="22"/>
        </w:rPr>
        <w:t xml:space="preserve"> </w:t>
      </w:r>
      <w:r w:rsidR="00F56CEF">
        <w:rPr>
          <w:rFonts w:ascii="PT Sans" w:hAnsi="PT Sans" w:cs="Arial"/>
          <w:iCs/>
          <w:color w:val="404040" w:themeColor="text1" w:themeTint="BF"/>
          <w:sz w:val="22"/>
          <w:szCs w:val="22"/>
        </w:rPr>
        <w:t>B</w:t>
      </w:r>
      <w:r w:rsidR="00F56CEF" w:rsidRPr="00AE14B8">
        <w:rPr>
          <w:rFonts w:ascii="PT Sans" w:hAnsi="PT Sans" w:cs="Arial"/>
          <w:iCs/>
          <w:color w:val="404040" w:themeColor="text1" w:themeTint="BF"/>
          <w:sz w:val="22"/>
          <w:szCs w:val="22"/>
        </w:rPr>
        <w:t xml:space="preserve">eleggut-schonende Einzugsscanner </w:t>
      </w:r>
      <w:r w:rsidR="00F56CEF">
        <w:rPr>
          <w:rFonts w:ascii="PT Sans" w:hAnsi="PT Sans" w:cs="Arial"/>
          <w:iCs/>
          <w:color w:val="404040" w:themeColor="text1" w:themeTint="BF"/>
          <w:sz w:val="22"/>
          <w:szCs w:val="22"/>
        </w:rPr>
        <w:t>für</w:t>
      </w:r>
      <w:r w:rsidR="00F56CEF" w:rsidRPr="00AE14B8">
        <w:rPr>
          <w:rFonts w:ascii="PT Sans" w:hAnsi="PT Sans" w:cs="Arial"/>
          <w:iCs/>
          <w:color w:val="404040" w:themeColor="text1" w:themeTint="BF"/>
          <w:sz w:val="22"/>
          <w:szCs w:val="22"/>
        </w:rPr>
        <w:t xml:space="preserve"> </w:t>
      </w:r>
      <w:r w:rsidR="00F56CEF">
        <w:rPr>
          <w:rFonts w:ascii="PT Sans" w:hAnsi="PT Sans" w:cs="Arial"/>
          <w:iCs/>
          <w:color w:val="404040" w:themeColor="text1" w:themeTint="BF"/>
          <w:sz w:val="22"/>
          <w:szCs w:val="22"/>
        </w:rPr>
        <w:t>H</w:t>
      </w:r>
      <w:r w:rsidR="00F56CEF" w:rsidRPr="00AE14B8">
        <w:rPr>
          <w:rFonts w:ascii="PT Sans" w:hAnsi="PT Sans" w:cs="Arial"/>
          <w:iCs/>
          <w:color w:val="404040" w:themeColor="text1" w:themeTint="BF"/>
          <w:sz w:val="22"/>
          <w:szCs w:val="22"/>
        </w:rPr>
        <w:t>ybrid</w:t>
      </w:r>
      <w:r w:rsidR="00F56CEF">
        <w:rPr>
          <w:rFonts w:ascii="PT Sans" w:hAnsi="PT Sans" w:cs="Arial"/>
          <w:iCs/>
          <w:color w:val="404040" w:themeColor="text1" w:themeTint="BF"/>
          <w:sz w:val="22"/>
          <w:szCs w:val="22"/>
        </w:rPr>
        <w:t>-</w:t>
      </w:r>
      <w:r w:rsidR="00F56CEF" w:rsidRPr="00AE14B8">
        <w:rPr>
          <w:rFonts w:ascii="PT Sans" w:hAnsi="PT Sans" w:cs="Arial"/>
          <w:iCs/>
          <w:color w:val="404040" w:themeColor="text1" w:themeTint="BF"/>
          <w:sz w:val="22"/>
          <w:szCs w:val="22"/>
        </w:rPr>
        <w:t>Arbeitsplätze</w:t>
      </w:r>
      <w:r w:rsidR="00F56CEF">
        <w:rPr>
          <w:rFonts w:ascii="PT Sans" w:hAnsi="PT Sans" w:cs="Arial"/>
          <w:iCs/>
          <w:color w:val="404040" w:themeColor="text1" w:themeTint="BF"/>
          <w:sz w:val="22"/>
          <w:szCs w:val="22"/>
        </w:rPr>
        <w:t xml:space="preserve"> angeschafft, implementiert und in ersten Kundenprojekten erfolgreich eingesetzt. </w:t>
      </w:r>
      <w:r w:rsidR="007B6D5D">
        <w:rPr>
          <w:rFonts w:ascii="PT Sans" w:hAnsi="PT Sans" w:cs="Arial"/>
          <w:iCs/>
          <w:color w:val="404040" w:themeColor="text1" w:themeTint="BF"/>
          <w:sz w:val="22"/>
          <w:szCs w:val="22"/>
        </w:rPr>
        <w:t>Die Anzahl der jährlich gescannten Seiten hat sich 2021 gegenüber dem Vorjahr auf über 5</w:t>
      </w:r>
      <w:r w:rsidR="00C228CB">
        <w:rPr>
          <w:rFonts w:ascii="PT Sans" w:hAnsi="PT Sans" w:cs="Arial"/>
          <w:iCs/>
          <w:color w:val="404040" w:themeColor="text1" w:themeTint="BF"/>
          <w:sz w:val="22"/>
          <w:szCs w:val="22"/>
        </w:rPr>
        <w:t> </w:t>
      </w:r>
      <w:r w:rsidR="007B6D5D">
        <w:rPr>
          <w:rFonts w:ascii="PT Sans" w:hAnsi="PT Sans" w:cs="Arial"/>
          <w:iCs/>
          <w:color w:val="404040" w:themeColor="text1" w:themeTint="BF"/>
          <w:sz w:val="22"/>
          <w:szCs w:val="22"/>
        </w:rPr>
        <w:t xml:space="preserve">Mio. verdreifacht. </w:t>
      </w:r>
    </w:p>
    <w:p w14:paraId="5FC56A1B" w14:textId="001E3A88" w:rsidR="000C0ECD" w:rsidRDefault="00071684" w:rsidP="00C36674">
      <w:pPr>
        <w:autoSpaceDE w:val="0"/>
        <w:autoSpaceDN w:val="0"/>
        <w:adjustRightInd w:val="0"/>
        <w:spacing w:before="60" w:line="360" w:lineRule="atLeast"/>
        <w:ind w:left="709"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w:t>
      </w:r>
      <w:r w:rsidR="004A766E">
        <w:rPr>
          <w:rFonts w:ascii="PT Sans" w:hAnsi="PT Sans" w:cs="Arial"/>
          <w:color w:val="404040" w:themeColor="text1" w:themeTint="BF"/>
          <w:sz w:val="22"/>
          <w:szCs w:val="22"/>
        </w:rPr>
        <w:t xml:space="preserve">außerordentliche </w:t>
      </w:r>
      <w:r w:rsidR="00CA7E06">
        <w:rPr>
          <w:rFonts w:ascii="PT Sans" w:hAnsi="PT Sans" w:cs="Arial"/>
          <w:color w:val="404040" w:themeColor="text1" w:themeTint="BF"/>
          <w:sz w:val="22"/>
          <w:szCs w:val="22"/>
        </w:rPr>
        <w:t>Umsatzh</w:t>
      </w:r>
      <w:r>
        <w:rPr>
          <w:rFonts w:ascii="PT Sans" w:hAnsi="PT Sans" w:cs="Arial"/>
          <w:color w:val="404040" w:themeColor="text1" w:themeTint="BF"/>
          <w:sz w:val="22"/>
          <w:szCs w:val="22"/>
        </w:rPr>
        <w:t>öhe 2021</w:t>
      </w:r>
      <w:r w:rsidR="00BD1B10">
        <w:rPr>
          <w:rFonts w:ascii="PT Sans" w:hAnsi="PT Sans" w:cs="Arial"/>
          <w:color w:val="404040" w:themeColor="text1" w:themeTint="BF"/>
          <w:sz w:val="22"/>
          <w:szCs w:val="22"/>
        </w:rPr>
        <w:t xml:space="preserve"> </w:t>
      </w:r>
      <w:r w:rsidR="00CA7E06">
        <w:rPr>
          <w:rFonts w:ascii="PT Sans" w:hAnsi="PT Sans" w:cs="Arial"/>
          <w:color w:val="404040" w:themeColor="text1" w:themeTint="BF"/>
          <w:sz w:val="22"/>
          <w:szCs w:val="22"/>
        </w:rPr>
        <w:t>wurde</w:t>
      </w:r>
      <w:r w:rsidR="00BD1B10">
        <w:rPr>
          <w:rFonts w:ascii="PT Sans" w:hAnsi="PT Sans" w:cs="Arial"/>
          <w:color w:val="404040" w:themeColor="text1" w:themeTint="BF"/>
          <w:sz w:val="22"/>
          <w:szCs w:val="22"/>
        </w:rPr>
        <w:t xml:space="preserve"> jedoch </w:t>
      </w:r>
      <w:r w:rsidR="00B86CA1" w:rsidRPr="003B116B">
        <w:rPr>
          <w:rFonts w:ascii="PT Sans" w:hAnsi="PT Sans" w:cs="Arial"/>
          <w:color w:val="404040" w:themeColor="text1" w:themeTint="BF"/>
          <w:sz w:val="22"/>
          <w:szCs w:val="22"/>
        </w:rPr>
        <w:t>auch</w:t>
      </w:r>
      <w:r w:rsidR="00B86CA1">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 xml:space="preserve">durch </w:t>
      </w:r>
      <w:r w:rsidR="00BD1B10">
        <w:rPr>
          <w:rFonts w:ascii="PT Sans" w:hAnsi="PT Sans" w:cs="Arial"/>
          <w:color w:val="404040" w:themeColor="text1" w:themeTint="BF"/>
          <w:sz w:val="22"/>
          <w:szCs w:val="22"/>
        </w:rPr>
        <w:t xml:space="preserve">Sondereffekte </w:t>
      </w:r>
      <w:r>
        <w:rPr>
          <w:rFonts w:ascii="PT Sans" w:hAnsi="PT Sans" w:cs="Arial"/>
          <w:color w:val="404040" w:themeColor="text1" w:themeTint="BF"/>
          <w:sz w:val="22"/>
          <w:szCs w:val="22"/>
        </w:rPr>
        <w:t>mit bedingt</w:t>
      </w:r>
      <w:r w:rsidR="004A766E">
        <w:rPr>
          <w:rFonts w:ascii="PT Sans" w:hAnsi="PT Sans" w:cs="Arial"/>
          <w:color w:val="404040" w:themeColor="text1" w:themeTint="BF"/>
          <w:sz w:val="22"/>
          <w:szCs w:val="22"/>
        </w:rPr>
        <w:t xml:space="preserve"> wie </w:t>
      </w:r>
      <w:r w:rsidR="00F56CEF">
        <w:rPr>
          <w:rFonts w:ascii="PT Sans" w:hAnsi="PT Sans" w:cs="Arial"/>
          <w:color w:val="404040" w:themeColor="text1" w:themeTint="BF"/>
          <w:sz w:val="22"/>
          <w:szCs w:val="22"/>
        </w:rPr>
        <w:t xml:space="preserve">u. a. </w:t>
      </w:r>
      <w:r w:rsidR="00EE2F95">
        <w:rPr>
          <w:rFonts w:ascii="PT Sans" w:hAnsi="PT Sans" w:cs="Arial"/>
          <w:color w:val="404040" w:themeColor="text1" w:themeTint="BF"/>
          <w:sz w:val="22"/>
          <w:szCs w:val="22"/>
        </w:rPr>
        <w:t xml:space="preserve">dem Auftrag eines </w:t>
      </w:r>
      <w:r w:rsidR="00EE2F95" w:rsidRPr="003D0162">
        <w:rPr>
          <w:rFonts w:ascii="PT Sans" w:hAnsi="PT Sans" w:cs="Arial"/>
          <w:color w:val="404040" w:themeColor="text1" w:themeTint="BF"/>
          <w:sz w:val="22"/>
          <w:szCs w:val="22"/>
        </w:rPr>
        <w:t>große</w:t>
      </w:r>
      <w:r w:rsidR="00EE2F95">
        <w:rPr>
          <w:rFonts w:ascii="PT Sans" w:hAnsi="PT Sans" w:cs="Arial"/>
          <w:color w:val="404040" w:themeColor="text1" w:themeTint="BF"/>
          <w:sz w:val="22"/>
          <w:szCs w:val="22"/>
        </w:rPr>
        <w:t>n</w:t>
      </w:r>
      <w:r w:rsidR="00EE2F95" w:rsidRPr="003D0162">
        <w:rPr>
          <w:rFonts w:ascii="PT Sans" w:hAnsi="PT Sans" w:cs="Arial"/>
          <w:color w:val="404040" w:themeColor="text1" w:themeTint="BF"/>
          <w:sz w:val="22"/>
          <w:szCs w:val="22"/>
        </w:rPr>
        <w:t xml:space="preserve"> privatisierten Staatskonzern</w:t>
      </w:r>
      <w:r w:rsidR="00EE2F95">
        <w:rPr>
          <w:rFonts w:ascii="PT Sans" w:hAnsi="PT Sans" w:cs="Arial"/>
          <w:color w:val="404040" w:themeColor="text1" w:themeTint="BF"/>
          <w:sz w:val="22"/>
          <w:szCs w:val="22"/>
        </w:rPr>
        <w:t>s</w:t>
      </w:r>
      <w:r w:rsidR="00EA068D">
        <w:rPr>
          <w:rFonts w:ascii="PT Sans" w:hAnsi="PT Sans" w:cs="Arial"/>
          <w:color w:val="404040" w:themeColor="text1" w:themeTint="BF"/>
          <w:sz w:val="22"/>
          <w:szCs w:val="22"/>
        </w:rPr>
        <w:t xml:space="preserve">. Von dessen Standorten hat die Gehring Group </w:t>
      </w:r>
      <w:r w:rsidR="00F7011A">
        <w:rPr>
          <w:rFonts w:ascii="PT Sans" w:hAnsi="PT Sans" w:cs="Arial"/>
          <w:color w:val="404040" w:themeColor="text1" w:themeTint="BF"/>
          <w:sz w:val="22"/>
          <w:szCs w:val="22"/>
        </w:rPr>
        <w:t>im letzten Jahr</w:t>
      </w:r>
      <w:r w:rsidR="003A50A5">
        <w:rPr>
          <w:rFonts w:ascii="PT Sans" w:hAnsi="PT Sans" w:cs="Arial"/>
          <w:color w:val="404040" w:themeColor="text1" w:themeTint="BF"/>
          <w:sz w:val="22"/>
          <w:szCs w:val="22"/>
        </w:rPr>
        <w:t xml:space="preserve"> </w:t>
      </w:r>
      <w:r w:rsidR="00D752AA">
        <w:rPr>
          <w:rFonts w:ascii="PT Sans" w:hAnsi="PT Sans" w:cs="Arial"/>
          <w:color w:val="404040" w:themeColor="text1" w:themeTint="BF"/>
          <w:sz w:val="22"/>
          <w:szCs w:val="22"/>
        </w:rPr>
        <w:t xml:space="preserve">in </w:t>
      </w:r>
      <w:r w:rsidR="00D45D9C">
        <w:rPr>
          <w:rFonts w:ascii="PT Sans" w:hAnsi="PT Sans" w:cs="Arial"/>
          <w:color w:val="404040" w:themeColor="text1" w:themeTint="BF"/>
          <w:sz w:val="22"/>
          <w:szCs w:val="22"/>
        </w:rPr>
        <w:t xml:space="preserve">mehreren </w:t>
      </w:r>
      <w:r w:rsidR="003A50A5">
        <w:rPr>
          <w:rFonts w:ascii="PT Sans" w:hAnsi="PT Sans" w:cs="Arial"/>
          <w:color w:val="404040" w:themeColor="text1" w:themeTint="BF"/>
          <w:sz w:val="22"/>
          <w:szCs w:val="22"/>
        </w:rPr>
        <w:t>Teilp</w:t>
      </w:r>
      <w:r w:rsidR="00D752AA">
        <w:rPr>
          <w:rFonts w:ascii="PT Sans" w:hAnsi="PT Sans" w:cs="Arial"/>
          <w:color w:val="404040" w:themeColor="text1" w:themeTint="BF"/>
          <w:sz w:val="22"/>
          <w:szCs w:val="22"/>
        </w:rPr>
        <w:t>rojekten</w:t>
      </w:r>
      <w:r w:rsidR="003A50A5">
        <w:rPr>
          <w:rFonts w:ascii="PT Sans" w:hAnsi="PT Sans" w:cs="Arial"/>
          <w:color w:val="404040" w:themeColor="text1" w:themeTint="BF"/>
          <w:sz w:val="22"/>
          <w:szCs w:val="22"/>
        </w:rPr>
        <w:t xml:space="preserve"> über</w:t>
      </w:r>
      <w:r w:rsidR="00B86CA1">
        <w:rPr>
          <w:rFonts w:ascii="PT Sans" w:hAnsi="PT Sans" w:cs="Arial"/>
          <w:color w:val="404040" w:themeColor="text1" w:themeTint="BF"/>
          <w:sz w:val="22"/>
          <w:szCs w:val="22"/>
        </w:rPr>
        <w:t xml:space="preserve"> </w:t>
      </w:r>
      <w:r w:rsidR="00B86CA1" w:rsidRPr="003B116B">
        <w:rPr>
          <w:rFonts w:ascii="PT Sans" w:hAnsi="PT Sans" w:cs="Arial"/>
          <w:color w:val="404040" w:themeColor="text1" w:themeTint="BF"/>
          <w:sz w:val="22"/>
          <w:szCs w:val="22"/>
        </w:rPr>
        <w:t>515.000</w:t>
      </w:r>
      <w:r w:rsidR="003A50A5">
        <w:rPr>
          <w:rFonts w:ascii="PT Sans" w:hAnsi="PT Sans" w:cs="Arial"/>
          <w:color w:val="404040" w:themeColor="text1" w:themeTint="BF"/>
          <w:sz w:val="22"/>
          <w:szCs w:val="22"/>
        </w:rPr>
        <w:t xml:space="preserve"> Personalakten</w:t>
      </w:r>
      <w:r w:rsidR="003A50A5" w:rsidRPr="003A50A5">
        <w:rPr>
          <w:rFonts w:ascii="PT Sans" w:hAnsi="PT Sans" w:cs="Arial"/>
          <w:color w:val="404040" w:themeColor="text1" w:themeTint="BF"/>
          <w:sz w:val="22"/>
          <w:szCs w:val="22"/>
        </w:rPr>
        <w:t xml:space="preserve"> </w:t>
      </w:r>
      <w:r w:rsidR="003A50A5">
        <w:rPr>
          <w:rFonts w:ascii="PT Sans" w:hAnsi="PT Sans" w:cs="Arial"/>
          <w:color w:val="404040" w:themeColor="text1" w:themeTint="BF"/>
          <w:sz w:val="22"/>
          <w:szCs w:val="22"/>
        </w:rPr>
        <w:t>zur</w:t>
      </w:r>
      <w:r w:rsidR="003A50A5" w:rsidRPr="00F1537A">
        <w:rPr>
          <w:rFonts w:ascii="PT Sans" w:hAnsi="PT Sans" w:cs="Arial"/>
          <w:color w:val="404040" w:themeColor="text1" w:themeTint="BF"/>
          <w:sz w:val="22"/>
          <w:szCs w:val="22"/>
        </w:rPr>
        <w:t xml:space="preserve"> externen </w:t>
      </w:r>
      <w:r w:rsidR="00F1537A" w:rsidRPr="00F1537A">
        <w:rPr>
          <w:rFonts w:ascii="PT Sans" w:hAnsi="PT Sans" w:cs="Arial"/>
          <w:color w:val="404040" w:themeColor="text1" w:themeTint="BF"/>
          <w:sz w:val="22"/>
          <w:szCs w:val="22"/>
        </w:rPr>
        <w:t xml:space="preserve">physischen </w:t>
      </w:r>
      <w:r w:rsidR="003A50A5" w:rsidRPr="00F1537A">
        <w:rPr>
          <w:rFonts w:ascii="PT Sans" w:hAnsi="PT Sans" w:cs="Arial"/>
          <w:color w:val="404040" w:themeColor="text1" w:themeTint="BF"/>
          <w:sz w:val="22"/>
          <w:szCs w:val="22"/>
        </w:rPr>
        <w:t>Archivierung und Verwaltung in ihr Hochsicher</w:t>
      </w:r>
      <w:r w:rsidR="00BC7F52">
        <w:rPr>
          <w:rFonts w:ascii="PT Sans" w:hAnsi="PT Sans" w:cs="Arial"/>
          <w:color w:val="404040" w:themeColor="text1" w:themeTint="BF"/>
          <w:sz w:val="22"/>
          <w:szCs w:val="22"/>
        </w:rPr>
        <w:softHyphen/>
      </w:r>
      <w:r w:rsidR="003A50A5" w:rsidRPr="00F1537A">
        <w:rPr>
          <w:rFonts w:ascii="PT Sans" w:hAnsi="PT Sans" w:cs="Arial"/>
          <w:color w:val="404040" w:themeColor="text1" w:themeTint="BF"/>
          <w:sz w:val="22"/>
          <w:szCs w:val="22"/>
        </w:rPr>
        <w:t>heitslager übernommen</w:t>
      </w:r>
      <w:r w:rsidR="00D45D9C">
        <w:rPr>
          <w:rFonts w:ascii="PT Sans" w:hAnsi="PT Sans" w:cs="Arial"/>
          <w:color w:val="404040" w:themeColor="text1" w:themeTint="BF"/>
          <w:sz w:val="22"/>
          <w:szCs w:val="22"/>
        </w:rPr>
        <w:t>; d</w:t>
      </w:r>
      <w:r w:rsidR="00F1537A">
        <w:rPr>
          <w:rFonts w:ascii="PT Sans" w:hAnsi="PT Sans" w:cs="Arial"/>
          <w:color w:val="404040" w:themeColor="text1" w:themeTint="BF"/>
          <w:sz w:val="22"/>
          <w:szCs w:val="22"/>
        </w:rPr>
        <w:t>as</w:t>
      </w:r>
      <w:r w:rsidR="00D45D9C">
        <w:rPr>
          <w:rFonts w:ascii="PT Sans" w:hAnsi="PT Sans" w:cs="Arial"/>
          <w:color w:val="404040" w:themeColor="text1" w:themeTint="BF"/>
          <w:sz w:val="22"/>
          <w:szCs w:val="22"/>
        </w:rPr>
        <w:t xml:space="preserve"> </w:t>
      </w:r>
      <w:r w:rsidR="00CA7E06">
        <w:rPr>
          <w:rFonts w:ascii="PT Sans" w:hAnsi="PT Sans" w:cs="Arial"/>
          <w:color w:val="404040" w:themeColor="text1" w:themeTint="BF"/>
          <w:sz w:val="22"/>
          <w:szCs w:val="22"/>
        </w:rPr>
        <w:t xml:space="preserve">umgesetzte </w:t>
      </w:r>
      <w:r w:rsidR="00D45D9C">
        <w:rPr>
          <w:rFonts w:ascii="PT Sans" w:hAnsi="PT Sans" w:cs="Arial"/>
          <w:color w:val="404040" w:themeColor="text1" w:themeTint="BF"/>
          <w:sz w:val="22"/>
          <w:szCs w:val="22"/>
        </w:rPr>
        <w:t>Auftragsv</w:t>
      </w:r>
      <w:r w:rsidR="00F1537A">
        <w:rPr>
          <w:rFonts w:ascii="PT Sans" w:hAnsi="PT Sans" w:cs="Arial"/>
          <w:color w:val="404040" w:themeColor="text1" w:themeTint="BF"/>
          <w:sz w:val="22"/>
          <w:szCs w:val="22"/>
        </w:rPr>
        <w:t>olumen macht</w:t>
      </w:r>
      <w:r w:rsidR="003A50A5">
        <w:rPr>
          <w:rFonts w:ascii="PT Sans" w:hAnsi="PT Sans" w:cs="Arial"/>
          <w:color w:val="404040" w:themeColor="text1" w:themeTint="BF"/>
          <w:sz w:val="22"/>
          <w:szCs w:val="22"/>
        </w:rPr>
        <w:t xml:space="preserve"> rund</w:t>
      </w:r>
      <w:r w:rsidR="00BC7F52">
        <w:rPr>
          <w:rFonts w:ascii="PT Sans" w:hAnsi="PT Sans" w:cs="Arial"/>
          <w:color w:val="404040" w:themeColor="text1" w:themeTint="BF"/>
          <w:sz w:val="22"/>
          <w:szCs w:val="22"/>
        </w:rPr>
        <w:t xml:space="preserve"> </w:t>
      </w:r>
      <w:r w:rsidR="00BC7F52" w:rsidRPr="003B116B">
        <w:rPr>
          <w:rFonts w:ascii="PT Sans" w:hAnsi="PT Sans" w:cs="Arial"/>
          <w:color w:val="404040" w:themeColor="text1" w:themeTint="BF"/>
          <w:sz w:val="22"/>
          <w:szCs w:val="22"/>
        </w:rPr>
        <w:t>18,5</w:t>
      </w:r>
      <w:r w:rsidR="00BC7F52">
        <w:rPr>
          <w:rFonts w:ascii="PT Sans" w:hAnsi="PT Sans" w:cs="Arial"/>
          <w:color w:val="404040" w:themeColor="text1" w:themeTint="BF"/>
          <w:sz w:val="22"/>
          <w:szCs w:val="22"/>
        </w:rPr>
        <w:t> </w:t>
      </w:r>
      <w:r w:rsidR="003A50A5">
        <w:rPr>
          <w:rFonts w:ascii="PT Sans" w:hAnsi="PT Sans" w:cs="Arial"/>
          <w:color w:val="404040" w:themeColor="text1" w:themeTint="BF"/>
          <w:sz w:val="22"/>
          <w:szCs w:val="22"/>
        </w:rPr>
        <w:t xml:space="preserve">Kilometer </w:t>
      </w:r>
      <w:r w:rsidR="003A50A5" w:rsidRPr="00DC3014">
        <w:rPr>
          <w:rFonts w:ascii="PT Sans" w:hAnsi="PT Sans" w:cs="Arial"/>
          <w:color w:val="404040" w:themeColor="text1" w:themeTint="BF"/>
          <w:sz w:val="22"/>
          <w:szCs w:val="22"/>
        </w:rPr>
        <w:t xml:space="preserve">Regallänge </w:t>
      </w:r>
      <w:r w:rsidR="003A50A5">
        <w:rPr>
          <w:rFonts w:ascii="PT Sans" w:hAnsi="PT Sans" w:cs="Arial"/>
          <w:color w:val="404040" w:themeColor="text1" w:themeTint="BF"/>
          <w:sz w:val="22"/>
          <w:szCs w:val="22"/>
        </w:rPr>
        <w:t>aus</w:t>
      </w:r>
      <w:r w:rsidR="00F1537A">
        <w:rPr>
          <w:rFonts w:ascii="PT Sans" w:hAnsi="PT Sans" w:cs="Arial"/>
          <w:color w:val="404040" w:themeColor="text1" w:themeTint="BF"/>
          <w:sz w:val="22"/>
          <w:szCs w:val="22"/>
        </w:rPr>
        <w:t xml:space="preserve">. Das </w:t>
      </w:r>
      <w:r w:rsidR="00C542D8">
        <w:rPr>
          <w:rFonts w:ascii="PT Sans" w:hAnsi="PT Sans" w:cs="Arial"/>
          <w:color w:val="404040" w:themeColor="text1" w:themeTint="BF"/>
          <w:sz w:val="22"/>
          <w:szCs w:val="22"/>
        </w:rPr>
        <w:t>Gesamtvolumen des physischen Archivguts</w:t>
      </w:r>
      <w:r w:rsidR="00F1537A">
        <w:rPr>
          <w:rFonts w:ascii="PT Sans" w:hAnsi="PT Sans" w:cs="Arial"/>
          <w:color w:val="404040" w:themeColor="text1" w:themeTint="BF"/>
          <w:sz w:val="22"/>
          <w:szCs w:val="22"/>
        </w:rPr>
        <w:t xml:space="preserve"> hat sich im Geschäfts</w:t>
      </w:r>
      <w:r w:rsidR="00BC7F52">
        <w:rPr>
          <w:rFonts w:ascii="PT Sans" w:hAnsi="PT Sans" w:cs="Arial"/>
          <w:color w:val="404040" w:themeColor="text1" w:themeTint="BF"/>
          <w:sz w:val="22"/>
          <w:szCs w:val="22"/>
        </w:rPr>
        <w:softHyphen/>
      </w:r>
      <w:r w:rsidR="00F1537A">
        <w:rPr>
          <w:rFonts w:ascii="PT Sans" w:hAnsi="PT Sans" w:cs="Arial"/>
          <w:color w:val="404040" w:themeColor="text1" w:themeTint="BF"/>
          <w:sz w:val="22"/>
          <w:szCs w:val="22"/>
        </w:rPr>
        <w:t>jahr</w:t>
      </w:r>
      <w:r w:rsidR="00D45D9C">
        <w:rPr>
          <w:rFonts w:ascii="PT Sans" w:hAnsi="PT Sans" w:cs="Arial"/>
          <w:color w:val="404040" w:themeColor="text1" w:themeTint="BF"/>
          <w:sz w:val="22"/>
          <w:szCs w:val="22"/>
        </w:rPr>
        <w:t> </w:t>
      </w:r>
      <w:r w:rsidR="00F1537A">
        <w:rPr>
          <w:rFonts w:ascii="PT Sans" w:hAnsi="PT Sans" w:cs="Arial"/>
          <w:color w:val="404040" w:themeColor="text1" w:themeTint="BF"/>
          <w:sz w:val="22"/>
          <w:szCs w:val="22"/>
        </w:rPr>
        <w:t>2021 um 2</w:t>
      </w:r>
      <w:r w:rsidR="00F2530F">
        <w:rPr>
          <w:rFonts w:ascii="PT Sans" w:hAnsi="PT Sans" w:cs="Arial"/>
          <w:color w:val="404040" w:themeColor="text1" w:themeTint="BF"/>
          <w:sz w:val="22"/>
          <w:szCs w:val="22"/>
        </w:rPr>
        <w:t>3</w:t>
      </w:r>
      <w:r w:rsidR="00D45D9C">
        <w:rPr>
          <w:rFonts w:ascii="PT Sans" w:hAnsi="PT Sans" w:cs="Arial"/>
          <w:color w:val="404040" w:themeColor="text1" w:themeTint="BF"/>
          <w:sz w:val="22"/>
          <w:szCs w:val="22"/>
        </w:rPr>
        <w:t xml:space="preserve"> Kilometer auf insgesamt </w:t>
      </w:r>
      <w:r w:rsidR="00F2530F">
        <w:rPr>
          <w:rFonts w:ascii="PT Sans" w:hAnsi="PT Sans" w:cs="Arial"/>
          <w:color w:val="404040" w:themeColor="text1" w:themeTint="BF"/>
          <w:sz w:val="22"/>
          <w:szCs w:val="22"/>
        </w:rPr>
        <w:t>knapp 160</w:t>
      </w:r>
      <w:r w:rsidR="00D45D9C">
        <w:rPr>
          <w:rFonts w:ascii="PT Sans" w:hAnsi="PT Sans" w:cs="Arial"/>
          <w:color w:val="404040" w:themeColor="text1" w:themeTint="BF"/>
          <w:sz w:val="22"/>
          <w:szCs w:val="22"/>
        </w:rPr>
        <w:t> Kilometer</w:t>
      </w:r>
      <w:r w:rsidR="00F2530F">
        <w:rPr>
          <w:rFonts w:ascii="PT Sans" w:hAnsi="PT Sans" w:cs="Arial"/>
          <w:color w:val="404040" w:themeColor="text1" w:themeTint="BF"/>
          <w:sz w:val="22"/>
          <w:szCs w:val="22"/>
        </w:rPr>
        <w:t xml:space="preserve"> </w:t>
      </w:r>
      <w:r w:rsidR="00F1537A">
        <w:rPr>
          <w:rFonts w:ascii="PT Sans" w:hAnsi="PT Sans" w:cs="Arial"/>
          <w:color w:val="404040" w:themeColor="text1" w:themeTint="BF"/>
          <w:sz w:val="22"/>
          <w:szCs w:val="22"/>
        </w:rPr>
        <w:t>vergrößert</w:t>
      </w:r>
      <w:r w:rsidR="007B6D5D">
        <w:rPr>
          <w:rFonts w:ascii="PT Sans" w:hAnsi="PT Sans" w:cs="Arial"/>
          <w:color w:val="404040" w:themeColor="text1" w:themeTint="BF"/>
          <w:sz w:val="22"/>
          <w:szCs w:val="22"/>
        </w:rPr>
        <w:t xml:space="preserve">, </w:t>
      </w:r>
      <w:r w:rsidR="007B6D5D" w:rsidRPr="003B116B">
        <w:rPr>
          <w:rFonts w:ascii="PT Sans" w:hAnsi="PT Sans" w:cs="Arial"/>
          <w:color w:val="404040" w:themeColor="text1" w:themeTint="BF"/>
          <w:sz w:val="22"/>
          <w:szCs w:val="22"/>
        </w:rPr>
        <w:t xml:space="preserve">die Anzahl der </w:t>
      </w:r>
      <w:r w:rsidR="00601924" w:rsidRPr="003B116B">
        <w:rPr>
          <w:rFonts w:ascii="PT Sans" w:hAnsi="PT Sans" w:cs="Arial"/>
          <w:color w:val="404040" w:themeColor="text1" w:themeTint="BF"/>
          <w:sz w:val="22"/>
          <w:szCs w:val="22"/>
        </w:rPr>
        <w:t>Kundenanforderungen nach eingelagerten Akten</w:t>
      </w:r>
      <w:r w:rsidR="00601924" w:rsidRPr="00601924">
        <w:rPr>
          <w:rFonts w:ascii="PT Sans" w:hAnsi="PT Sans" w:cs="Arial"/>
          <w:color w:val="404040" w:themeColor="text1" w:themeTint="BF"/>
          <w:sz w:val="22"/>
          <w:szCs w:val="22"/>
        </w:rPr>
        <w:t xml:space="preserve"> </w:t>
      </w:r>
      <w:r w:rsidR="007B6D5D">
        <w:rPr>
          <w:rFonts w:ascii="PT Sans" w:hAnsi="PT Sans" w:cs="Arial"/>
          <w:color w:val="404040" w:themeColor="text1" w:themeTint="BF"/>
          <w:sz w:val="22"/>
          <w:szCs w:val="22"/>
        </w:rPr>
        <w:t xml:space="preserve">mit </w:t>
      </w:r>
      <w:r w:rsidR="00601924">
        <w:rPr>
          <w:rFonts w:ascii="PT Sans" w:hAnsi="PT Sans" w:cs="Arial"/>
          <w:color w:val="404040" w:themeColor="text1" w:themeTint="BF"/>
          <w:sz w:val="22"/>
          <w:szCs w:val="22"/>
        </w:rPr>
        <w:t xml:space="preserve">mehr als </w:t>
      </w:r>
      <w:r w:rsidR="007B6D5D">
        <w:rPr>
          <w:rFonts w:ascii="PT Sans" w:hAnsi="PT Sans" w:cs="Arial"/>
          <w:color w:val="404040" w:themeColor="text1" w:themeTint="BF"/>
          <w:sz w:val="22"/>
          <w:szCs w:val="22"/>
        </w:rPr>
        <w:t>3.000 pro Monat gegen</w:t>
      </w:r>
      <w:r w:rsidR="00B35159">
        <w:rPr>
          <w:rFonts w:ascii="PT Sans" w:hAnsi="PT Sans" w:cs="Arial"/>
          <w:color w:val="404040" w:themeColor="text1" w:themeTint="BF"/>
          <w:sz w:val="22"/>
          <w:szCs w:val="22"/>
        </w:rPr>
        <w:softHyphen/>
      </w:r>
      <w:r w:rsidR="007B6D5D">
        <w:rPr>
          <w:rFonts w:ascii="PT Sans" w:hAnsi="PT Sans" w:cs="Arial"/>
          <w:color w:val="404040" w:themeColor="text1" w:themeTint="BF"/>
          <w:sz w:val="22"/>
          <w:szCs w:val="22"/>
        </w:rPr>
        <w:t>über dem Vorjahr verdoppelt.</w:t>
      </w:r>
      <w:r w:rsidR="00601924">
        <w:rPr>
          <w:rFonts w:ascii="PT Sans" w:hAnsi="PT Sans" w:cs="Arial"/>
          <w:color w:val="404040" w:themeColor="text1" w:themeTint="BF"/>
          <w:sz w:val="22"/>
          <w:szCs w:val="22"/>
        </w:rPr>
        <w:t xml:space="preserve"> </w:t>
      </w:r>
    </w:p>
    <w:p w14:paraId="11106D29" w14:textId="1A5D48F2" w:rsidR="00CA58B2" w:rsidRDefault="000C0ECD" w:rsidP="00C36674">
      <w:pPr>
        <w:autoSpaceDE w:val="0"/>
        <w:autoSpaceDN w:val="0"/>
        <w:adjustRightInd w:val="0"/>
        <w:spacing w:line="360" w:lineRule="atLeast"/>
        <w:ind w:left="709"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Die Gehring Group ist versierter Experte für Archivlogistik mit der physischen Aufbewahrung von Akten in eigenen Hochsicherheitslagern, der Digitalisierung von Akten im eigenen Scan-Center und dem Aufbau hybrider Archive; diese Leistungen sind jeweils auch inhouse bei den Kunden möglich. Das Angebot umfasst selbstentwickelte Software-Produkte wie die Archivierungs-Software ArchiStore</w:t>
      </w:r>
      <w:r w:rsidRPr="002F78CC">
        <w:rPr>
          <w:rFonts w:ascii="PT Sans" w:hAnsi="PT Sans" w:cs="Arial"/>
          <w:color w:val="404040" w:themeColor="text1" w:themeTint="BF"/>
          <w:sz w:val="22"/>
          <w:szCs w:val="22"/>
          <w:vertAlign w:val="superscript"/>
        </w:rPr>
        <w:t>®</w:t>
      </w:r>
      <w:r>
        <w:rPr>
          <w:rFonts w:ascii="PT Sans" w:hAnsi="PT Sans" w:cs="Arial"/>
          <w:color w:val="404040" w:themeColor="text1" w:themeTint="BF"/>
          <w:sz w:val="22"/>
          <w:szCs w:val="22"/>
        </w:rPr>
        <w:t>, den Profi-Scan-Client ArchiCapture</w:t>
      </w:r>
      <w:bookmarkStart w:id="0" w:name="_Hlk41558941"/>
      <w:r w:rsidRPr="002F78CC">
        <w:rPr>
          <w:rFonts w:ascii="PT Sans" w:hAnsi="PT Sans" w:cs="Arial"/>
          <w:color w:val="404040" w:themeColor="text1" w:themeTint="BF"/>
          <w:sz w:val="22"/>
          <w:szCs w:val="22"/>
          <w:vertAlign w:val="superscript"/>
        </w:rPr>
        <w:t>®</w:t>
      </w:r>
      <w:bookmarkEnd w:id="0"/>
      <w:r>
        <w:rPr>
          <w:rFonts w:ascii="PT Sans" w:hAnsi="PT Sans" w:cs="Arial"/>
          <w:color w:val="404040" w:themeColor="text1" w:themeTint="BF"/>
          <w:sz w:val="22"/>
          <w:szCs w:val="22"/>
        </w:rPr>
        <w:t xml:space="preserve"> und ArchiPharm</w:t>
      </w:r>
      <w:r w:rsidRPr="002F78CC">
        <w:rPr>
          <w:rFonts w:ascii="PT Sans" w:hAnsi="PT Sans" w:cs="Arial"/>
          <w:color w:val="404040" w:themeColor="text1" w:themeTint="BF"/>
          <w:sz w:val="22"/>
          <w:szCs w:val="22"/>
          <w:vertAlign w:val="superscript"/>
        </w:rPr>
        <w:t>®</w:t>
      </w:r>
      <w:r>
        <w:rPr>
          <w:rFonts w:ascii="PT Sans" w:hAnsi="PT Sans" w:cs="Arial"/>
          <w:color w:val="404040" w:themeColor="text1" w:themeTint="BF"/>
          <w:sz w:val="22"/>
          <w:szCs w:val="22"/>
        </w:rPr>
        <w:t xml:space="preserve"> als Speziallösung für die Pharmabranche, ferner Services für die externe digitale Poststelle und die professionelle Aktenvernichtung sowie individuelle Beratungs</w:t>
      </w:r>
      <w:r w:rsidR="00CA58B2">
        <w:rPr>
          <w:rFonts w:ascii="PT Sans" w:hAnsi="PT Sans" w:cs="Arial"/>
          <w:color w:val="404040" w:themeColor="text1" w:themeTint="BF"/>
          <w:sz w:val="22"/>
          <w:szCs w:val="22"/>
        </w:rPr>
        <w:softHyphen/>
      </w:r>
      <w:r>
        <w:rPr>
          <w:rFonts w:ascii="PT Sans" w:hAnsi="PT Sans" w:cs="Arial"/>
          <w:color w:val="404040" w:themeColor="text1" w:themeTint="BF"/>
          <w:sz w:val="22"/>
          <w:szCs w:val="22"/>
        </w:rPr>
        <w:t>angebote.</w:t>
      </w:r>
      <w:r w:rsidR="00CC5B96">
        <w:rPr>
          <w:rFonts w:ascii="PT Sans" w:hAnsi="PT Sans" w:cs="Arial"/>
          <w:color w:val="404040" w:themeColor="text1" w:themeTint="BF"/>
          <w:sz w:val="22"/>
          <w:szCs w:val="22"/>
        </w:rPr>
        <w:t xml:space="preserve"> </w:t>
      </w:r>
    </w:p>
    <w:p w14:paraId="07C43AAB" w14:textId="77777777" w:rsidR="00CC5B96" w:rsidRDefault="00CC5B96" w:rsidP="00C36674">
      <w:pPr>
        <w:autoSpaceDE w:val="0"/>
        <w:autoSpaceDN w:val="0"/>
        <w:adjustRightInd w:val="0"/>
        <w:spacing w:line="360" w:lineRule="atLeast"/>
        <w:ind w:left="709" w:firstLine="567"/>
        <w:jc w:val="both"/>
        <w:rPr>
          <w:rFonts w:ascii="PT Sans" w:hAnsi="PT Sans" w:cs="Arial"/>
          <w:color w:val="404040" w:themeColor="text1" w:themeTint="BF"/>
          <w:sz w:val="22"/>
          <w:szCs w:val="22"/>
        </w:rPr>
      </w:pPr>
    </w:p>
    <w:p w14:paraId="319CCA4D" w14:textId="010140B1" w:rsidR="00690BD9" w:rsidRDefault="0085453A" w:rsidP="00C36674">
      <w:pPr>
        <w:autoSpaceDE w:val="0"/>
        <w:autoSpaceDN w:val="0"/>
        <w:adjustRightInd w:val="0"/>
        <w:spacing w:line="360" w:lineRule="atLeast"/>
        <w:ind w:left="709"/>
        <w:jc w:val="both"/>
        <w:rPr>
          <w:rFonts w:ascii="PT Sans" w:hAnsi="PT Sans" w:cs="Arial"/>
          <w:b/>
          <w:color w:val="404040" w:themeColor="text1" w:themeTint="BF"/>
          <w:sz w:val="22"/>
          <w:szCs w:val="22"/>
        </w:rPr>
      </w:pPr>
      <w:r>
        <w:rPr>
          <w:rFonts w:ascii="PT Sans" w:hAnsi="PT Sans" w:cs="Arial"/>
          <w:b/>
          <w:color w:val="404040" w:themeColor="text1" w:themeTint="BF"/>
          <w:sz w:val="22"/>
          <w:szCs w:val="22"/>
        </w:rPr>
        <w:t xml:space="preserve">Lohnenden Investitionen in </w:t>
      </w:r>
      <w:r w:rsidR="009E3537">
        <w:rPr>
          <w:rFonts w:ascii="PT Sans" w:hAnsi="PT Sans" w:cs="Arial"/>
          <w:b/>
          <w:color w:val="404040" w:themeColor="text1" w:themeTint="BF"/>
          <w:sz w:val="22"/>
          <w:szCs w:val="22"/>
        </w:rPr>
        <w:t>di</w:t>
      </w:r>
      <w:r w:rsidR="008336E2">
        <w:rPr>
          <w:rFonts w:ascii="PT Sans" w:hAnsi="PT Sans" w:cs="Arial"/>
          <w:b/>
          <w:color w:val="404040" w:themeColor="text1" w:themeTint="BF"/>
          <w:sz w:val="22"/>
          <w:szCs w:val="22"/>
        </w:rPr>
        <w:t>e Mitarbeiter*innen</w:t>
      </w:r>
    </w:p>
    <w:p w14:paraId="79DBC181" w14:textId="384ED2D3" w:rsidR="00CA2A42" w:rsidRPr="001778A4" w:rsidRDefault="00204452" w:rsidP="00C36674">
      <w:pPr>
        <w:autoSpaceDE w:val="0"/>
        <w:autoSpaceDN w:val="0"/>
        <w:adjustRightInd w:val="0"/>
        <w:spacing w:line="360" w:lineRule="atLeast"/>
        <w:ind w:left="709"/>
        <w:jc w:val="both"/>
        <w:rPr>
          <w:rFonts w:ascii="PT Sans" w:hAnsi="PT Sans" w:cs="Arial"/>
          <w:color w:val="404040" w:themeColor="text1" w:themeTint="BF"/>
          <w:sz w:val="22"/>
          <w:szCs w:val="22"/>
        </w:rPr>
      </w:pPr>
      <w:r>
        <w:rPr>
          <w:rFonts w:ascii="PT Sans" w:hAnsi="PT Sans" w:cs="Arial"/>
          <w:color w:val="404040" w:themeColor="text1" w:themeTint="BF"/>
          <w:sz w:val="22"/>
          <w:szCs w:val="22"/>
        </w:rPr>
        <w:t>Was sich schon länger anzeigte, hat zur Pandemie weiter an Fahrt aufgenommen: Professionelles Scannen und die Digitale Poststelle werden als Dienstleistung gerade auch zur Einbindung von Heimarbeit immer stärker nachgefragt.</w:t>
      </w:r>
      <w:r w:rsidR="00680B38">
        <w:rPr>
          <w:rFonts w:ascii="PT Sans" w:hAnsi="PT Sans" w:cs="Arial"/>
          <w:color w:val="404040" w:themeColor="text1" w:themeTint="BF"/>
          <w:sz w:val="22"/>
          <w:szCs w:val="22"/>
        </w:rPr>
        <w:t xml:space="preserve"> „</w:t>
      </w:r>
      <w:r w:rsidR="00690BD9">
        <w:rPr>
          <w:rFonts w:ascii="PT Sans" w:hAnsi="PT Sans" w:cs="Arial"/>
          <w:color w:val="404040" w:themeColor="text1" w:themeTint="BF"/>
          <w:sz w:val="22"/>
          <w:szCs w:val="22"/>
        </w:rPr>
        <w:t xml:space="preserve">Wir profitieren heute davon, uns frühzeitig </w:t>
      </w:r>
      <w:r w:rsidR="00BD0D19">
        <w:rPr>
          <w:rFonts w:ascii="PT Sans" w:hAnsi="PT Sans" w:cs="Arial"/>
          <w:color w:val="404040" w:themeColor="text1" w:themeTint="BF"/>
          <w:sz w:val="22"/>
          <w:szCs w:val="22"/>
        </w:rPr>
        <w:t>im Bereich Digitalisierung</w:t>
      </w:r>
      <w:r w:rsidR="00DF0D43">
        <w:rPr>
          <w:rFonts w:ascii="PT Sans" w:hAnsi="PT Sans" w:cs="Arial"/>
          <w:color w:val="404040" w:themeColor="text1" w:themeTint="BF"/>
          <w:sz w:val="22"/>
          <w:szCs w:val="22"/>
        </w:rPr>
        <w:t xml:space="preserve"> aufgestellt</w:t>
      </w:r>
      <w:r w:rsidR="00690BD9">
        <w:rPr>
          <w:rFonts w:ascii="PT Sans" w:hAnsi="PT Sans" w:cs="Arial"/>
          <w:color w:val="404040" w:themeColor="text1" w:themeTint="BF"/>
          <w:sz w:val="22"/>
          <w:szCs w:val="22"/>
        </w:rPr>
        <w:t xml:space="preserve"> </w:t>
      </w:r>
      <w:r w:rsidR="00690BD9" w:rsidRPr="00DF0D43">
        <w:rPr>
          <w:rFonts w:ascii="PT Sans" w:hAnsi="PT Sans" w:cs="Arial"/>
          <w:color w:val="404040" w:themeColor="text1" w:themeTint="BF"/>
          <w:sz w:val="22"/>
          <w:szCs w:val="22"/>
        </w:rPr>
        <w:t xml:space="preserve">und </w:t>
      </w:r>
      <w:r w:rsidR="00DF0D43" w:rsidRPr="00DF0D43">
        <w:rPr>
          <w:rFonts w:ascii="PT Sans" w:hAnsi="PT Sans"/>
          <w:color w:val="404040" w:themeColor="text1" w:themeTint="BF"/>
          <w:sz w:val="22"/>
          <w:szCs w:val="22"/>
        </w:rPr>
        <w:t xml:space="preserve">– </w:t>
      </w:r>
      <w:r w:rsidR="00690BD9" w:rsidRPr="00DF0D43">
        <w:rPr>
          <w:rFonts w:ascii="PT Sans" w:hAnsi="PT Sans" w:cs="Arial"/>
          <w:color w:val="404040" w:themeColor="text1" w:themeTint="BF"/>
          <w:sz w:val="22"/>
          <w:szCs w:val="22"/>
        </w:rPr>
        <w:t>a</w:t>
      </w:r>
      <w:r w:rsidR="00690BD9">
        <w:rPr>
          <w:rFonts w:ascii="PT Sans" w:hAnsi="PT Sans" w:cs="Arial"/>
          <w:color w:val="404040" w:themeColor="text1" w:themeTint="BF"/>
          <w:sz w:val="22"/>
          <w:szCs w:val="22"/>
        </w:rPr>
        <w:t xml:space="preserve">ls einer der ersten Anbieter überhaupt </w:t>
      </w:r>
      <w:r w:rsidR="00DF0D43" w:rsidRPr="00DF0D43">
        <w:rPr>
          <w:rFonts w:ascii="PT Sans" w:hAnsi="PT Sans"/>
          <w:color w:val="404040" w:themeColor="text1" w:themeTint="BF"/>
          <w:sz w:val="22"/>
          <w:szCs w:val="22"/>
        </w:rPr>
        <w:t xml:space="preserve">– </w:t>
      </w:r>
      <w:r w:rsidR="00D26572">
        <w:rPr>
          <w:rFonts w:ascii="PT Sans" w:hAnsi="PT Sans" w:cs="Arial"/>
          <w:color w:val="404040" w:themeColor="text1" w:themeTint="BF"/>
          <w:sz w:val="22"/>
          <w:szCs w:val="22"/>
        </w:rPr>
        <w:t xml:space="preserve">im Einklang mit der DSGVO </w:t>
      </w:r>
      <w:r w:rsidR="00690BD9">
        <w:rPr>
          <w:rFonts w:ascii="PT Sans" w:hAnsi="PT Sans" w:cs="Arial"/>
          <w:color w:val="404040" w:themeColor="text1" w:themeTint="BF"/>
          <w:sz w:val="22"/>
          <w:szCs w:val="22"/>
        </w:rPr>
        <w:t xml:space="preserve">klar strukturierte Prozesse etabliert zu haben“, erklärt </w:t>
      </w:r>
      <w:r w:rsidR="00690BD9" w:rsidRPr="007B168D">
        <w:rPr>
          <w:rFonts w:ascii="PT Sans" w:hAnsi="PT Sans" w:cs="Arial"/>
          <w:color w:val="404040" w:themeColor="text1" w:themeTint="BF"/>
          <w:sz w:val="22"/>
          <w:szCs w:val="22"/>
        </w:rPr>
        <w:t>Nils Gehring</w:t>
      </w:r>
      <w:r w:rsidR="00690BD9">
        <w:rPr>
          <w:rFonts w:ascii="PT Sans" w:hAnsi="PT Sans" w:cs="Arial"/>
          <w:color w:val="404040" w:themeColor="text1" w:themeTint="BF"/>
          <w:sz w:val="22"/>
          <w:szCs w:val="22"/>
        </w:rPr>
        <w:t xml:space="preserve">, </w:t>
      </w:r>
      <w:r w:rsidR="003646B1" w:rsidRPr="003B116B">
        <w:rPr>
          <w:rFonts w:ascii="PT Sans" w:hAnsi="PT Sans" w:cs="Arial"/>
          <w:color w:val="404040" w:themeColor="text1" w:themeTint="BF"/>
          <w:sz w:val="22"/>
          <w:szCs w:val="22"/>
        </w:rPr>
        <w:t xml:space="preserve">geschäftsführender </w:t>
      </w:r>
      <w:r w:rsidR="00690BD9" w:rsidRPr="003B116B">
        <w:rPr>
          <w:rFonts w:ascii="PT Sans" w:hAnsi="PT Sans" w:cs="Arial"/>
          <w:color w:val="404040" w:themeColor="text1" w:themeTint="BF"/>
          <w:sz w:val="22"/>
          <w:szCs w:val="22"/>
        </w:rPr>
        <w:t>Gesellschafter</w:t>
      </w:r>
      <w:r w:rsidR="00690BD9" w:rsidRPr="005A4EF1">
        <w:rPr>
          <w:rFonts w:ascii="PT Sans" w:hAnsi="PT Sans" w:cs="Arial"/>
          <w:color w:val="404040" w:themeColor="text1" w:themeTint="BF"/>
          <w:sz w:val="22"/>
          <w:szCs w:val="22"/>
        </w:rPr>
        <w:t xml:space="preserve"> der Gehring Grou</w:t>
      </w:r>
      <w:r w:rsidR="00690BD9">
        <w:rPr>
          <w:rFonts w:ascii="PT Sans" w:hAnsi="PT Sans" w:cs="Arial"/>
          <w:color w:val="404040" w:themeColor="text1" w:themeTint="BF"/>
          <w:sz w:val="22"/>
          <w:szCs w:val="22"/>
        </w:rPr>
        <w:t>p</w:t>
      </w:r>
      <w:r w:rsidR="00D26572">
        <w:rPr>
          <w:rFonts w:ascii="PT Sans" w:hAnsi="PT Sans" w:cs="Arial"/>
          <w:color w:val="404040" w:themeColor="text1" w:themeTint="BF"/>
          <w:sz w:val="22"/>
          <w:szCs w:val="22"/>
        </w:rPr>
        <w:t xml:space="preserve">. </w:t>
      </w:r>
      <w:r w:rsidR="001868B1">
        <w:rPr>
          <w:rFonts w:ascii="PT Sans" w:hAnsi="PT Sans" w:cs="Arial"/>
          <w:color w:val="404040" w:themeColor="text1" w:themeTint="BF"/>
          <w:sz w:val="22"/>
          <w:szCs w:val="22"/>
        </w:rPr>
        <w:t>Als ganz w</w:t>
      </w:r>
      <w:r w:rsidR="009A507B">
        <w:rPr>
          <w:rFonts w:ascii="PT Sans" w:hAnsi="PT Sans" w:cs="Arial"/>
          <w:color w:val="404040" w:themeColor="text1" w:themeTint="BF"/>
          <w:sz w:val="22"/>
          <w:szCs w:val="22"/>
        </w:rPr>
        <w:t>esentlich</w:t>
      </w:r>
      <w:r w:rsidR="001868B1">
        <w:rPr>
          <w:rFonts w:ascii="PT Sans" w:hAnsi="PT Sans" w:cs="Arial"/>
          <w:color w:val="404040" w:themeColor="text1" w:themeTint="BF"/>
          <w:sz w:val="22"/>
          <w:szCs w:val="22"/>
        </w:rPr>
        <w:t xml:space="preserve"> h</w:t>
      </w:r>
      <w:r w:rsidR="00DF0D43">
        <w:rPr>
          <w:rFonts w:ascii="PT Sans" w:hAnsi="PT Sans" w:cs="Arial"/>
          <w:color w:val="404040" w:themeColor="text1" w:themeTint="BF"/>
          <w:sz w:val="22"/>
          <w:szCs w:val="22"/>
        </w:rPr>
        <w:t>ätten</w:t>
      </w:r>
      <w:r w:rsidR="001868B1">
        <w:rPr>
          <w:rFonts w:ascii="PT Sans" w:hAnsi="PT Sans" w:cs="Arial"/>
          <w:color w:val="404040" w:themeColor="text1" w:themeTint="BF"/>
          <w:sz w:val="22"/>
          <w:szCs w:val="22"/>
        </w:rPr>
        <w:t xml:space="preserve"> sich dabei die qualifizierte</w:t>
      </w:r>
      <w:r w:rsidR="00DF0D43">
        <w:rPr>
          <w:rFonts w:ascii="PT Sans" w:hAnsi="PT Sans" w:cs="Arial"/>
          <w:color w:val="404040" w:themeColor="text1" w:themeTint="BF"/>
          <w:sz w:val="22"/>
          <w:szCs w:val="22"/>
        </w:rPr>
        <w:t>n</w:t>
      </w:r>
      <w:r w:rsidR="001868B1">
        <w:rPr>
          <w:rFonts w:ascii="PT Sans" w:hAnsi="PT Sans" w:cs="Arial"/>
          <w:color w:val="404040" w:themeColor="text1" w:themeTint="BF"/>
          <w:sz w:val="22"/>
          <w:szCs w:val="22"/>
        </w:rPr>
        <w:t xml:space="preserve"> und motivierte</w:t>
      </w:r>
      <w:r w:rsidR="00DF0D43">
        <w:rPr>
          <w:rFonts w:ascii="PT Sans" w:hAnsi="PT Sans" w:cs="Arial"/>
          <w:color w:val="404040" w:themeColor="text1" w:themeTint="BF"/>
          <w:sz w:val="22"/>
          <w:szCs w:val="22"/>
        </w:rPr>
        <w:t>n</w:t>
      </w:r>
      <w:r w:rsidR="001868B1">
        <w:rPr>
          <w:rFonts w:ascii="PT Sans" w:hAnsi="PT Sans" w:cs="Arial"/>
          <w:color w:val="404040" w:themeColor="text1" w:themeTint="BF"/>
          <w:sz w:val="22"/>
          <w:szCs w:val="22"/>
        </w:rPr>
        <w:t xml:space="preserve"> Mitarbeiter*innen erwi</w:t>
      </w:r>
      <w:r w:rsidR="009E3537">
        <w:rPr>
          <w:rFonts w:ascii="PT Sans" w:hAnsi="PT Sans" w:cs="Arial"/>
          <w:color w:val="404040" w:themeColor="text1" w:themeTint="BF"/>
          <w:sz w:val="22"/>
          <w:szCs w:val="22"/>
        </w:rPr>
        <w:t>e</w:t>
      </w:r>
      <w:r w:rsidR="001868B1">
        <w:rPr>
          <w:rFonts w:ascii="PT Sans" w:hAnsi="PT Sans" w:cs="Arial"/>
          <w:color w:val="404040" w:themeColor="text1" w:themeTint="BF"/>
          <w:sz w:val="22"/>
          <w:szCs w:val="22"/>
        </w:rPr>
        <w:t xml:space="preserve">sen, ohne die das unternehmerische Wachstum nicht möglich </w:t>
      </w:r>
      <w:r w:rsidR="00DF0D43">
        <w:rPr>
          <w:rFonts w:ascii="PT Sans" w:hAnsi="PT Sans" w:cs="Arial"/>
          <w:color w:val="404040" w:themeColor="text1" w:themeTint="BF"/>
          <w:sz w:val="22"/>
          <w:szCs w:val="22"/>
        </w:rPr>
        <w:t xml:space="preserve">gewesen </w:t>
      </w:r>
      <w:r w:rsidR="001868B1">
        <w:rPr>
          <w:rFonts w:ascii="PT Sans" w:hAnsi="PT Sans" w:cs="Arial"/>
          <w:color w:val="404040" w:themeColor="text1" w:themeTint="BF"/>
          <w:sz w:val="22"/>
          <w:szCs w:val="22"/>
        </w:rPr>
        <w:t>wäre.</w:t>
      </w:r>
      <w:r w:rsidR="004B494C">
        <w:rPr>
          <w:rFonts w:ascii="PT Sans" w:hAnsi="PT Sans" w:cs="Arial"/>
          <w:color w:val="404040" w:themeColor="text1" w:themeTint="BF"/>
          <w:sz w:val="22"/>
          <w:szCs w:val="22"/>
        </w:rPr>
        <w:t xml:space="preserve"> Dass der Stamm um zehn auf jetzt 54 Kolleg*innen aufgestockt werden konnte, führt </w:t>
      </w:r>
      <w:r w:rsidR="004B494C" w:rsidRPr="007B168D">
        <w:rPr>
          <w:rFonts w:ascii="PT Sans" w:hAnsi="PT Sans" w:cs="Arial"/>
          <w:color w:val="404040" w:themeColor="text1" w:themeTint="BF"/>
          <w:sz w:val="22"/>
          <w:szCs w:val="22"/>
        </w:rPr>
        <w:t>Nils Gehring</w:t>
      </w:r>
      <w:r w:rsidR="004B494C">
        <w:rPr>
          <w:rFonts w:ascii="PT Sans" w:hAnsi="PT Sans" w:cs="Arial"/>
          <w:color w:val="404040" w:themeColor="text1" w:themeTint="BF"/>
          <w:sz w:val="22"/>
          <w:szCs w:val="22"/>
        </w:rPr>
        <w:t xml:space="preserve"> nicht zuletzt auf </w:t>
      </w:r>
      <w:r w:rsidR="00287877">
        <w:rPr>
          <w:rFonts w:ascii="PT Sans" w:hAnsi="PT Sans" w:cs="Arial"/>
          <w:color w:val="404040" w:themeColor="text1" w:themeTint="BF"/>
          <w:sz w:val="22"/>
          <w:szCs w:val="22"/>
        </w:rPr>
        <w:t xml:space="preserve">das hohe Engagement </w:t>
      </w:r>
      <w:r w:rsidR="00F42FE3">
        <w:rPr>
          <w:rFonts w:ascii="PT Sans" w:hAnsi="PT Sans" w:cs="Arial"/>
          <w:color w:val="404040" w:themeColor="text1" w:themeTint="BF"/>
          <w:sz w:val="22"/>
          <w:szCs w:val="22"/>
        </w:rPr>
        <w:t xml:space="preserve">im Personalbereich </w:t>
      </w:r>
      <w:r w:rsidR="00287877">
        <w:rPr>
          <w:rFonts w:ascii="PT Sans" w:hAnsi="PT Sans" w:cs="Arial"/>
          <w:color w:val="404040" w:themeColor="text1" w:themeTint="BF"/>
          <w:sz w:val="22"/>
          <w:szCs w:val="22"/>
        </w:rPr>
        <w:t>zurück</w:t>
      </w:r>
      <w:r w:rsidR="00F42FE3">
        <w:rPr>
          <w:rFonts w:ascii="PT Sans" w:hAnsi="PT Sans" w:cs="Arial"/>
          <w:color w:val="404040" w:themeColor="text1" w:themeTint="BF"/>
          <w:sz w:val="22"/>
          <w:szCs w:val="22"/>
        </w:rPr>
        <w:t xml:space="preserve">. So investiert </w:t>
      </w:r>
      <w:r w:rsidR="001778A4">
        <w:rPr>
          <w:rFonts w:ascii="PT Sans" w:hAnsi="PT Sans" w:cs="Arial"/>
          <w:color w:val="404040" w:themeColor="text1" w:themeTint="BF"/>
          <w:sz w:val="22"/>
          <w:szCs w:val="22"/>
        </w:rPr>
        <w:t>die Gehring Group</w:t>
      </w:r>
      <w:r w:rsidR="00F42FE3">
        <w:rPr>
          <w:rFonts w:ascii="PT Sans" w:hAnsi="PT Sans" w:cs="Arial"/>
          <w:color w:val="404040" w:themeColor="text1" w:themeTint="BF"/>
          <w:sz w:val="22"/>
          <w:szCs w:val="22"/>
        </w:rPr>
        <w:t xml:space="preserve"> </w:t>
      </w:r>
      <w:r w:rsidR="00560BB8">
        <w:rPr>
          <w:rFonts w:ascii="PT Sans" w:hAnsi="PT Sans" w:cs="Arial"/>
          <w:color w:val="404040" w:themeColor="text1" w:themeTint="BF"/>
          <w:sz w:val="22"/>
          <w:szCs w:val="22"/>
        </w:rPr>
        <w:t xml:space="preserve">bereits </w:t>
      </w:r>
      <w:r w:rsidR="002A3C52">
        <w:rPr>
          <w:rFonts w:ascii="PT Sans" w:hAnsi="PT Sans" w:cs="Arial"/>
          <w:color w:val="404040" w:themeColor="text1" w:themeTint="BF"/>
          <w:sz w:val="22"/>
          <w:szCs w:val="22"/>
        </w:rPr>
        <w:t xml:space="preserve">seit langem in </w:t>
      </w:r>
      <w:r w:rsidR="001778A4" w:rsidRPr="001778A4">
        <w:rPr>
          <w:rFonts w:ascii="PT Sans" w:hAnsi="PT Sans" w:cs="Arial"/>
          <w:color w:val="404040" w:themeColor="text1" w:themeTint="BF"/>
          <w:sz w:val="22"/>
          <w:szCs w:val="22"/>
        </w:rPr>
        <w:t>erhöhte Sozialleistungen.</w:t>
      </w:r>
      <w:r w:rsidR="00CA2A42">
        <w:rPr>
          <w:rFonts w:ascii="PT Sans" w:hAnsi="PT Sans" w:cs="Arial"/>
          <w:color w:val="404040" w:themeColor="text1" w:themeTint="BF"/>
          <w:sz w:val="22"/>
          <w:szCs w:val="22"/>
        </w:rPr>
        <w:t xml:space="preserve"> Das Unternehmen wurde zuletzt mehrfach vom </w:t>
      </w:r>
      <w:r w:rsidR="00CA2A42" w:rsidRPr="0050275E">
        <w:rPr>
          <w:rFonts w:ascii="PT Sans" w:hAnsi="PT Sans" w:cs="Arial"/>
          <w:color w:val="404040" w:themeColor="text1" w:themeTint="BF"/>
          <w:sz w:val="22"/>
          <w:szCs w:val="22"/>
        </w:rPr>
        <w:t>Oberhausener Bündnis für Familie</w:t>
      </w:r>
      <w:r w:rsidR="00CA2A42">
        <w:rPr>
          <w:rFonts w:ascii="PT Sans" w:hAnsi="PT Sans" w:cs="Arial"/>
          <w:color w:val="404040" w:themeColor="text1" w:themeTint="BF"/>
          <w:sz w:val="22"/>
          <w:szCs w:val="22"/>
        </w:rPr>
        <w:t xml:space="preserve"> als </w:t>
      </w:r>
      <w:r w:rsidR="00CA2A42" w:rsidRPr="0050275E">
        <w:rPr>
          <w:rFonts w:ascii="PT Sans" w:hAnsi="PT Sans" w:cs="Arial"/>
          <w:color w:val="404040" w:themeColor="text1" w:themeTint="BF"/>
          <w:sz w:val="22"/>
          <w:szCs w:val="22"/>
        </w:rPr>
        <w:t>„vorbildlich familienfreundliches Unternehmen“</w:t>
      </w:r>
      <w:r w:rsidR="00CA2A42">
        <w:rPr>
          <w:rFonts w:ascii="PT Sans" w:hAnsi="PT Sans" w:cs="Arial"/>
          <w:color w:val="404040" w:themeColor="text1" w:themeTint="BF"/>
          <w:sz w:val="22"/>
          <w:szCs w:val="22"/>
        </w:rPr>
        <w:t xml:space="preserve"> ausgezeichnet und erzielte 2021 f</w:t>
      </w:r>
      <w:r w:rsidR="001778A4" w:rsidRPr="001778A4">
        <w:rPr>
          <w:rFonts w:ascii="PT Sans" w:hAnsi="PT Sans" w:cs="Arial"/>
          <w:color w:val="404040" w:themeColor="text1" w:themeTint="BF"/>
          <w:sz w:val="22"/>
          <w:szCs w:val="22"/>
        </w:rPr>
        <w:t>ür sein</w:t>
      </w:r>
      <w:r w:rsidR="002A3C52">
        <w:rPr>
          <w:rFonts w:ascii="PT Sans" w:hAnsi="PT Sans" w:cs="Arial"/>
          <w:color w:val="404040" w:themeColor="text1" w:themeTint="BF"/>
          <w:sz w:val="22"/>
          <w:szCs w:val="22"/>
        </w:rPr>
        <w:t xml:space="preserve"> ganzheitliches</w:t>
      </w:r>
      <w:r w:rsidR="002A3C52" w:rsidRPr="002A3C52">
        <w:rPr>
          <w:rFonts w:ascii="PT Sans" w:hAnsi="PT Sans" w:cs="Arial"/>
          <w:color w:val="404040" w:themeColor="text1" w:themeTint="BF"/>
          <w:sz w:val="22"/>
          <w:szCs w:val="22"/>
        </w:rPr>
        <w:t xml:space="preserve"> </w:t>
      </w:r>
      <w:r w:rsidR="002A3C52">
        <w:rPr>
          <w:rFonts w:ascii="PT Sans" w:hAnsi="PT Sans" w:cs="Arial"/>
          <w:color w:val="404040" w:themeColor="text1" w:themeTint="BF"/>
          <w:sz w:val="22"/>
          <w:szCs w:val="22"/>
        </w:rPr>
        <w:t>System aus betrieblicher Gesundheits-, Zukunfts- und Invaliditätsvorsorge</w:t>
      </w:r>
      <w:r w:rsidR="001778A4">
        <w:rPr>
          <w:rFonts w:ascii="PT Sans" w:hAnsi="PT Sans" w:cs="Arial"/>
          <w:color w:val="404040" w:themeColor="text1" w:themeTint="BF"/>
          <w:sz w:val="22"/>
          <w:szCs w:val="22"/>
        </w:rPr>
        <w:t xml:space="preserve"> eine </w:t>
      </w:r>
      <w:r w:rsidR="001778A4" w:rsidRPr="001778A4">
        <w:rPr>
          <w:rFonts w:ascii="PT Sans" w:hAnsi="PT Sans" w:cs="Arial"/>
          <w:color w:val="404040" w:themeColor="text1" w:themeTint="BF"/>
          <w:sz w:val="22"/>
          <w:szCs w:val="22"/>
        </w:rPr>
        <w:t>Top-3-Platzierung beim Deutschen bAV-Preis in der Kategorie KMU.</w:t>
      </w:r>
      <w:r w:rsidR="001778A4">
        <w:rPr>
          <w:rFonts w:ascii="PT Sans" w:hAnsi="PT Sans" w:cs="Arial"/>
          <w:color w:val="404040" w:themeColor="text1" w:themeTint="BF"/>
          <w:sz w:val="22"/>
          <w:szCs w:val="22"/>
        </w:rPr>
        <w:t xml:space="preserve"> </w:t>
      </w:r>
      <w:r w:rsidR="00CA2A42">
        <w:rPr>
          <w:rFonts w:ascii="PT Sans" w:hAnsi="PT Sans" w:cs="Arial"/>
          <w:color w:val="404040" w:themeColor="text1" w:themeTint="BF"/>
          <w:sz w:val="22"/>
          <w:szCs w:val="22"/>
        </w:rPr>
        <w:t xml:space="preserve">Mit dem </w:t>
      </w:r>
      <w:r w:rsidR="00CA2A42" w:rsidRPr="00A8595B">
        <w:rPr>
          <w:rFonts w:ascii="PT Sans" w:hAnsi="PT Sans" w:cs="Arial"/>
          <w:color w:val="404040" w:themeColor="text1" w:themeTint="BF"/>
          <w:sz w:val="22"/>
          <w:szCs w:val="22"/>
        </w:rPr>
        <w:t xml:space="preserve">„Gehring Group Giraffenland“ wird außerdem </w:t>
      </w:r>
      <w:r w:rsidR="00CA2A42">
        <w:rPr>
          <w:rFonts w:ascii="PT Sans" w:hAnsi="PT Sans" w:cs="Arial"/>
          <w:color w:val="404040" w:themeColor="text1" w:themeTint="BF"/>
          <w:sz w:val="22"/>
          <w:szCs w:val="22"/>
        </w:rPr>
        <w:t xml:space="preserve">ab 1. August 2022 eine </w:t>
      </w:r>
      <w:r w:rsidR="00CA2A42" w:rsidRPr="00A8595B">
        <w:rPr>
          <w:rFonts w:ascii="PT Sans" w:hAnsi="PT Sans" w:cs="Arial"/>
          <w:color w:val="404040" w:themeColor="text1" w:themeTint="BF"/>
          <w:sz w:val="22"/>
          <w:szCs w:val="22"/>
        </w:rPr>
        <w:t>neue Betriebs-Kindertagesstätte Eltern in Firmen und Öffentlichkeit insgesamt 120 Betreuungsplätze für ihre Kinder anbieten</w:t>
      </w:r>
      <w:r w:rsidR="002F6505">
        <w:rPr>
          <w:rFonts w:ascii="PT Sans" w:hAnsi="PT Sans" w:cs="Arial"/>
          <w:color w:val="404040" w:themeColor="text1" w:themeTint="BF"/>
          <w:sz w:val="22"/>
          <w:szCs w:val="22"/>
        </w:rPr>
        <w:t>.</w:t>
      </w:r>
    </w:p>
    <w:p w14:paraId="6D008133" w14:textId="18F39163" w:rsidR="00400E5B" w:rsidRDefault="00400E5B">
      <w:pPr>
        <w:rPr>
          <w:rFonts w:ascii="PT Sans" w:hAnsi="PT Sans" w:cs="Arial"/>
          <w:color w:val="4D5056"/>
          <w:sz w:val="22"/>
          <w:szCs w:val="22"/>
        </w:rPr>
      </w:pPr>
    </w:p>
    <w:p w14:paraId="4A886713" w14:textId="77777777" w:rsidR="008D78A0" w:rsidRDefault="008D78A0">
      <w:pPr>
        <w:rPr>
          <w:rFonts w:ascii="PT Sans" w:hAnsi="PT Sans" w:cs="Arial"/>
          <w:color w:val="4D5056"/>
          <w:sz w:val="22"/>
          <w:szCs w:val="22"/>
        </w:rPr>
      </w:pPr>
    </w:p>
    <w:p w14:paraId="2DDF3CF9" w14:textId="47EDCBCD" w:rsidR="00C612C6" w:rsidRPr="000B7CB6" w:rsidRDefault="00C612C6" w:rsidP="008D78A0">
      <w:pPr>
        <w:spacing w:line="30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4DBA4752" w14:textId="152311FB" w:rsidR="00383D8C" w:rsidRPr="001428DA" w:rsidRDefault="00383D8C" w:rsidP="008D78A0">
      <w:pPr>
        <w:spacing w:line="300" w:lineRule="atLeast"/>
        <w:jc w:val="both"/>
        <w:rPr>
          <w:rFonts w:ascii="PT Sans" w:hAnsi="PT Sans" w:cs="Arial"/>
          <w:bCs/>
          <w:color w:val="4D5056"/>
          <w:sz w:val="22"/>
          <w:szCs w:val="22"/>
        </w:rPr>
      </w:pPr>
      <w:r w:rsidRPr="001428DA">
        <w:rPr>
          <w:rFonts w:ascii="PT Sans" w:hAnsi="PT Sans" w:cs="Arial"/>
          <w:bCs/>
          <w:color w:val="4D5056"/>
          <w:sz w:val="22"/>
          <w:szCs w:val="22"/>
        </w:rPr>
        <w:t xml:space="preserve">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Poststelle, selbstentwickelte Software-Produkte sowie ein individuelles Beratungsangebot. </w:t>
      </w:r>
    </w:p>
    <w:p w14:paraId="7E4EEDF3" w14:textId="7D757AE2" w:rsidR="00383D8C" w:rsidRPr="001428DA" w:rsidRDefault="00383D8C" w:rsidP="008D78A0">
      <w:pPr>
        <w:spacing w:before="60" w:line="30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Pr>
          <w:rFonts w:ascii="PT Sans" w:hAnsi="PT Sans" w:cs="Arial"/>
          <w:bCs/>
          <w:color w:val="4D5056"/>
          <w:sz w:val="22"/>
          <w:szCs w:val="22"/>
        </w:rPr>
        <w:t> </w:t>
      </w:r>
      <w:r w:rsidRPr="001428DA">
        <w:rPr>
          <w:rFonts w:ascii="PT Sans" w:hAnsi="PT Sans" w:cs="Arial"/>
          <w:bCs/>
          <w:color w:val="4D5056"/>
          <w:sz w:val="22"/>
          <w:szCs w:val="22"/>
        </w:rPr>
        <w:t xml:space="preserve">Denker GmbH &amp; Co. KG, die GehRack Grundstücksverwaltungs GmbH Co. KG sowie weitere Beteiligungen im Archivierungsumfeld. Vor dem Hintergrund des Umgangs mit sensiblem Datenmaterial sind gruppenweit alle Mitarbeiter der Gehring Group der DSGVO, dem Bundes- und Landesdatenschutzgesetz, dem Sozialgeheimnis und zur absoluten Geheimhaltung verpflichtet. </w:t>
      </w:r>
    </w:p>
    <w:p w14:paraId="350B8953" w14:textId="72B2E627" w:rsidR="00383D8C" w:rsidRDefault="00383D8C" w:rsidP="008D78A0">
      <w:pPr>
        <w:spacing w:before="60" w:line="300" w:lineRule="atLeast"/>
        <w:jc w:val="both"/>
        <w:rPr>
          <w:rFonts w:ascii="PT Sans" w:hAnsi="PT Sans" w:cs="Arial"/>
          <w:bCs/>
          <w:color w:val="4D5056"/>
          <w:sz w:val="22"/>
          <w:szCs w:val="22"/>
        </w:rPr>
      </w:pPr>
      <w:r w:rsidRPr="003B116B">
        <w:rPr>
          <w:rFonts w:ascii="PT Sans" w:hAnsi="PT Sans" w:cs="Arial"/>
          <w:bCs/>
          <w:color w:val="4D5056"/>
          <w:sz w:val="22"/>
          <w:szCs w:val="22"/>
        </w:rPr>
        <w:t xml:space="preserve">Für ihr Modell zur Unterstützung einer ausgewogenen Balance von Arbeit und Familie wurde die Gehring Group vom Bündnis für Familie </w:t>
      </w:r>
      <w:r w:rsidR="00571948" w:rsidRPr="003B116B">
        <w:rPr>
          <w:rFonts w:ascii="PT Sans" w:hAnsi="PT Sans" w:cs="Arial"/>
          <w:bCs/>
          <w:color w:val="4D5056"/>
          <w:sz w:val="22"/>
          <w:szCs w:val="22"/>
        </w:rPr>
        <w:t xml:space="preserve">mehrfach </w:t>
      </w:r>
      <w:r w:rsidRPr="003B116B">
        <w:rPr>
          <w:rFonts w:ascii="PT Sans" w:hAnsi="PT Sans" w:cs="Arial"/>
          <w:bCs/>
          <w:color w:val="4D5056"/>
          <w:sz w:val="22"/>
          <w:szCs w:val="22"/>
        </w:rPr>
        <w:t>als „vorbildlich familienfreundliches Unternehmen“ ausgezeichnet</w:t>
      </w:r>
      <w:r w:rsidR="00571948" w:rsidRPr="003B116B">
        <w:rPr>
          <w:rFonts w:ascii="PT Sans" w:hAnsi="PT Sans" w:cs="Arial"/>
          <w:bCs/>
          <w:color w:val="4D5056"/>
          <w:sz w:val="22"/>
          <w:szCs w:val="22"/>
        </w:rPr>
        <w:t xml:space="preserve"> und</w:t>
      </w:r>
      <w:r w:rsidR="005C2BD8" w:rsidRPr="003B116B">
        <w:rPr>
          <w:rFonts w:ascii="PT Sans" w:hAnsi="PT Sans" w:cs="Arial"/>
          <w:bCs/>
          <w:color w:val="4D5056"/>
          <w:sz w:val="22"/>
          <w:szCs w:val="22"/>
        </w:rPr>
        <w:t xml:space="preserve"> </w:t>
      </w:r>
      <w:r w:rsidR="00571948" w:rsidRPr="003B116B">
        <w:rPr>
          <w:rFonts w:ascii="PT Sans" w:hAnsi="PT Sans" w:cs="Arial"/>
          <w:bCs/>
          <w:color w:val="4D5056"/>
          <w:sz w:val="22"/>
          <w:szCs w:val="22"/>
        </w:rPr>
        <w:t xml:space="preserve">erzielte 2021 für </w:t>
      </w:r>
      <w:r w:rsidR="00AE0FE1" w:rsidRPr="003B116B">
        <w:rPr>
          <w:rFonts w:ascii="PT Sans" w:hAnsi="PT Sans" w:cs="Arial"/>
          <w:bCs/>
          <w:color w:val="4D5056"/>
          <w:sz w:val="22"/>
          <w:szCs w:val="22"/>
        </w:rPr>
        <w:t>ihr</w:t>
      </w:r>
      <w:r w:rsidR="00571948" w:rsidRPr="003B116B">
        <w:rPr>
          <w:rFonts w:ascii="PT Sans" w:hAnsi="PT Sans" w:cs="Arial"/>
          <w:bCs/>
          <w:color w:val="4D5056"/>
          <w:sz w:val="22"/>
          <w:szCs w:val="22"/>
        </w:rPr>
        <w:t xml:space="preserve"> ganzheitliches System aus betrieblicher Gesundheits-, Zukunfts- und Invaliditäts</w:t>
      </w:r>
      <w:r w:rsidR="005C2BD8" w:rsidRPr="003B116B">
        <w:rPr>
          <w:rFonts w:ascii="PT Sans" w:hAnsi="PT Sans" w:cs="Arial"/>
          <w:bCs/>
          <w:color w:val="4D5056"/>
          <w:sz w:val="22"/>
          <w:szCs w:val="22"/>
        </w:rPr>
        <w:softHyphen/>
      </w:r>
      <w:r w:rsidR="00571948" w:rsidRPr="003B116B">
        <w:rPr>
          <w:rFonts w:ascii="PT Sans" w:hAnsi="PT Sans" w:cs="Arial"/>
          <w:bCs/>
          <w:color w:val="4D5056"/>
          <w:sz w:val="22"/>
          <w:szCs w:val="22"/>
        </w:rPr>
        <w:t>vorsorge eine Top-3-Platzierung beim Deutschen bAV-Preis in der Kategorie KMU</w:t>
      </w:r>
      <w:r w:rsidRPr="003B116B">
        <w:rPr>
          <w:rFonts w:ascii="PT Sans" w:hAnsi="PT Sans" w:cs="Arial"/>
          <w:bCs/>
          <w:color w:val="4D5056"/>
          <w:sz w:val="22"/>
          <w:szCs w:val="22"/>
        </w:rPr>
        <w:t xml:space="preserve">. Mit dem „Gehring Group Giraffenland“ gibt es </w:t>
      </w:r>
      <w:r w:rsidR="00571948" w:rsidRPr="003B116B">
        <w:rPr>
          <w:rFonts w:ascii="PT Sans" w:hAnsi="PT Sans" w:cs="Arial"/>
          <w:bCs/>
          <w:color w:val="4D5056"/>
          <w:sz w:val="22"/>
          <w:szCs w:val="22"/>
        </w:rPr>
        <w:t xml:space="preserve">ab 1. August 2022 </w:t>
      </w:r>
      <w:r w:rsidRPr="003B116B">
        <w:rPr>
          <w:rFonts w:ascii="PT Sans" w:hAnsi="PT Sans" w:cs="Arial"/>
          <w:bCs/>
          <w:color w:val="4D5056"/>
          <w:sz w:val="22"/>
          <w:szCs w:val="22"/>
        </w:rPr>
        <w:t>einen betriebseigenen Kindergarten, der als Tagesstätte auch benachbarten Unternehmen für die Kinder ihrer Mitarbeiter zur Verfügung steht.</w:t>
      </w:r>
      <w:r w:rsidRPr="001428DA">
        <w:rPr>
          <w:rFonts w:ascii="PT Sans" w:hAnsi="PT Sans" w:cs="Arial"/>
          <w:bCs/>
          <w:color w:val="4D5056"/>
          <w:sz w:val="22"/>
          <w:szCs w:val="22"/>
        </w:rPr>
        <w:t xml:space="preserve"> Weitere Informationen unter </w:t>
      </w:r>
      <w:hyperlink r:id="rId8"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2E6173B7" w14:textId="0DC14790" w:rsidR="008D78A0" w:rsidRDefault="00DC0B89" w:rsidP="00CA58B2">
      <w:pPr>
        <w:spacing w:line="320" w:lineRule="atLeast"/>
        <w:jc w:val="right"/>
        <w:rPr>
          <w:rFonts w:ascii="PT Sans" w:hAnsi="PT Sans" w:cs="Arial"/>
          <w:b/>
          <w:color w:val="4D5056"/>
          <w:sz w:val="22"/>
          <w:szCs w:val="22"/>
        </w:rPr>
      </w:pPr>
      <w:r>
        <w:rPr>
          <w:rFonts w:ascii="PT Sans" w:hAnsi="PT Sans" w:cs="Arial"/>
          <w:b/>
          <w:color w:val="4D5056"/>
          <w:sz w:val="16"/>
          <w:szCs w:val="16"/>
        </w:rPr>
        <w:t>202</w:t>
      </w:r>
      <w:r w:rsidR="00383D8C">
        <w:rPr>
          <w:rFonts w:ascii="PT Sans" w:hAnsi="PT Sans" w:cs="Arial"/>
          <w:b/>
          <w:color w:val="4D5056"/>
          <w:sz w:val="16"/>
          <w:szCs w:val="16"/>
        </w:rPr>
        <w:t>2</w:t>
      </w:r>
      <w:r w:rsidR="00AF758F">
        <w:rPr>
          <w:rFonts w:ascii="PT Sans" w:hAnsi="PT Sans" w:cs="Arial"/>
          <w:b/>
          <w:color w:val="4D5056"/>
          <w:sz w:val="16"/>
          <w:szCs w:val="16"/>
        </w:rPr>
        <w:t>0131</w:t>
      </w:r>
      <w:r w:rsidRPr="00EF409F">
        <w:rPr>
          <w:rFonts w:ascii="PT Sans" w:hAnsi="PT Sans" w:cs="Arial"/>
          <w:b/>
          <w:color w:val="4D5056"/>
          <w:sz w:val="16"/>
          <w:szCs w:val="16"/>
        </w:rPr>
        <w:t>_</w:t>
      </w:r>
      <w:r>
        <w:rPr>
          <w:rFonts w:ascii="PT Sans" w:hAnsi="PT Sans" w:cs="Arial"/>
          <w:b/>
          <w:color w:val="4D5056"/>
          <w:sz w:val="16"/>
          <w:szCs w:val="16"/>
        </w:rPr>
        <w:t>geh</w:t>
      </w:r>
      <w:r w:rsidR="00CC5B96">
        <w:rPr>
          <w:rFonts w:ascii="PT Sans" w:hAnsi="PT Sans" w:cs="Arial"/>
          <w:b/>
          <w:color w:val="4D5056"/>
          <w:sz w:val="16"/>
          <w:szCs w:val="16"/>
        </w:rPr>
        <w:t xml:space="preserve"> </w:t>
      </w:r>
    </w:p>
    <w:p w14:paraId="4CB42135" w14:textId="7D5E86AC"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lastRenderedPageBreak/>
        <w:t>Begleitendes Bildmaterial:</w:t>
      </w:r>
    </w:p>
    <w:p w14:paraId="45231867" w14:textId="5D6C47CA" w:rsidR="00E8617A" w:rsidRDefault="00D714A6" w:rsidP="002045D3">
      <w:pPr>
        <w:tabs>
          <w:tab w:val="left" w:pos="3969"/>
          <w:tab w:val="left" w:pos="5812"/>
        </w:tabs>
        <w:spacing w:before="120"/>
        <w:jc w:val="both"/>
        <w:rPr>
          <w:rFonts w:ascii="PT Sans" w:hAnsi="PT Sans" w:cs="Arial"/>
          <w:b/>
          <w:bCs/>
          <w:color w:val="4D5056"/>
          <w:sz w:val="18"/>
          <w:szCs w:val="18"/>
        </w:rPr>
      </w:pPr>
      <w:r>
        <w:rPr>
          <w:rFonts w:ascii="PT Sans" w:hAnsi="PT Sans" w:cs="Arial"/>
          <w:bCs/>
          <w:noProof/>
          <w:color w:val="4D5056"/>
          <w:sz w:val="18"/>
          <w:szCs w:val="18"/>
        </w:rPr>
        <w:drawing>
          <wp:inline distT="0" distB="0" distL="0" distR="0" wp14:anchorId="712671C4" wp14:editId="2B05FA4B">
            <wp:extent cx="642551" cy="929473"/>
            <wp:effectExtent l="0" t="0" r="5715"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192" cy="950652"/>
                    </a:xfrm>
                    <a:prstGeom prst="rect">
                      <a:avLst/>
                    </a:prstGeom>
                    <a:noFill/>
                    <a:ln>
                      <a:noFill/>
                    </a:ln>
                  </pic:spPr>
                </pic:pic>
              </a:graphicData>
            </a:graphic>
          </wp:inline>
        </w:drawing>
      </w:r>
      <w:r w:rsidR="00522EB1">
        <w:rPr>
          <w:rFonts w:ascii="PT Sans" w:hAnsi="PT Sans" w:cs="Arial"/>
          <w:b/>
          <w:bCs/>
          <w:color w:val="4D5056"/>
          <w:sz w:val="18"/>
          <w:szCs w:val="18"/>
        </w:rPr>
        <w:tab/>
      </w:r>
      <w:r w:rsidR="00522EB1">
        <w:rPr>
          <w:rFonts w:ascii="PT Sans" w:hAnsi="PT Sans" w:cs="Arial"/>
          <w:b/>
          <w:bCs/>
          <w:noProof/>
          <w:color w:val="4D5056"/>
          <w:sz w:val="18"/>
          <w:szCs w:val="18"/>
        </w:rPr>
        <w:drawing>
          <wp:inline distT="0" distB="0" distL="0" distR="0" wp14:anchorId="1880B9C2" wp14:editId="1D6300F3">
            <wp:extent cx="1473200" cy="3080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ehring Grou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59351" cy="326011"/>
                    </a:xfrm>
                    <a:prstGeom prst="rect">
                      <a:avLst/>
                    </a:prstGeom>
                  </pic:spPr>
                </pic:pic>
              </a:graphicData>
            </a:graphic>
          </wp:inline>
        </w:drawing>
      </w:r>
    </w:p>
    <w:p w14:paraId="78A9EAE1" w14:textId="0566201B" w:rsidR="003F3094" w:rsidRPr="00431EEE" w:rsidRDefault="00522EB1" w:rsidP="002045D3">
      <w:pPr>
        <w:tabs>
          <w:tab w:val="left" w:pos="3969"/>
          <w:tab w:val="left" w:pos="6804"/>
        </w:tabs>
        <w:spacing w:before="120"/>
        <w:rPr>
          <w:rFonts w:ascii="PT Sans" w:hAnsi="PT Sans" w:cs="Arial"/>
          <w:color w:val="4D5056"/>
          <w:sz w:val="18"/>
          <w:szCs w:val="18"/>
        </w:rPr>
      </w:pPr>
      <w:r w:rsidRPr="00522EB1">
        <w:rPr>
          <w:rFonts w:ascii="PT Sans" w:hAnsi="PT Sans" w:cs="Arial"/>
          <w:color w:val="4D5056"/>
          <w:sz w:val="18"/>
          <w:szCs w:val="18"/>
        </w:rPr>
        <w:t>Nils Gehring,</w:t>
      </w:r>
      <w:r w:rsidR="000B6FD7">
        <w:rPr>
          <w:rFonts w:ascii="PT Sans" w:hAnsi="PT Sans" w:cs="Arial"/>
          <w:color w:val="4D5056"/>
          <w:sz w:val="18"/>
          <w:szCs w:val="18"/>
        </w:rPr>
        <w:t xml:space="preserve"> </w:t>
      </w:r>
      <w:r w:rsidR="000B6FD7" w:rsidRPr="003B116B">
        <w:rPr>
          <w:rFonts w:ascii="PT Sans" w:hAnsi="PT Sans" w:cs="Arial"/>
          <w:color w:val="4D5056"/>
          <w:sz w:val="18"/>
          <w:szCs w:val="18"/>
        </w:rPr>
        <w:t>geschäftsführender</w:t>
      </w:r>
      <w:r w:rsidR="000B6FD7">
        <w:rPr>
          <w:rFonts w:ascii="PT Sans" w:hAnsi="PT Sans" w:cs="Arial"/>
          <w:color w:val="4D5056"/>
          <w:sz w:val="18"/>
          <w:szCs w:val="18"/>
        </w:rPr>
        <w:t xml:space="preserve"> </w:t>
      </w:r>
      <w:r>
        <w:rPr>
          <w:rFonts w:ascii="PT Sans" w:hAnsi="PT Sans" w:cs="Arial"/>
          <w:color w:val="4D5056"/>
          <w:sz w:val="18"/>
          <w:szCs w:val="18"/>
        </w:rPr>
        <w:tab/>
        <w:t>Logo</w:t>
      </w:r>
      <w:r w:rsidRPr="00431EEE">
        <w:rPr>
          <w:rFonts w:ascii="PT Sans" w:hAnsi="PT Sans" w:cs="Arial"/>
          <w:color w:val="4D5056"/>
          <w:sz w:val="18"/>
          <w:szCs w:val="18"/>
        </w:rPr>
        <w:t xml:space="preserve"> der Gehring Group</w:t>
      </w:r>
      <w:r>
        <w:rPr>
          <w:rFonts w:ascii="PT Sans" w:hAnsi="PT Sans" w:cs="Arial"/>
          <w:color w:val="4D5056"/>
          <w:sz w:val="18"/>
          <w:szCs w:val="18"/>
        </w:rPr>
        <w:br/>
      </w:r>
      <w:r w:rsidR="000B6FD7" w:rsidRPr="003B116B">
        <w:rPr>
          <w:rFonts w:ascii="PT Sans" w:hAnsi="PT Sans" w:cs="Arial"/>
          <w:color w:val="4D5056"/>
          <w:sz w:val="18"/>
          <w:szCs w:val="18"/>
        </w:rPr>
        <w:t>Gesellschafter</w:t>
      </w:r>
      <w:r w:rsidR="000B6FD7" w:rsidRPr="000B6FD7">
        <w:rPr>
          <w:rFonts w:ascii="PT Sans" w:hAnsi="PT Sans" w:cs="Arial"/>
          <w:color w:val="4D5056"/>
          <w:sz w:val="18"/>
          <w:szCs w:val="18"/>
        </w:rPr>
        <w:t xml:space="preserve"> </w:t>
      </w:r>
      <w:r w:rsidRPr="00522EB1">
        <w:rPr>
          <w:rFonts w:ascii="PT Sans" w:hAnsi="PT Sans" w:cs="Arial"/>
          <w:color w:val="4D5056"/>
          <w:sz w:val="18"/>
          <w:szCs w:val="18"/>
        </w:rPr>
        <w:t>der Gehring Grou</w:t>
      </w:r>
      <w:r>
        <w:rPr>
          <w:rFonts w:ascii="PT Sans" w:hAnsi="PT Sans" w:cs="Arial"/>
          <w:color w:val="4D5056"/>
          <w:sz w:val="18"/>
          <w:szCs w:val="18"/>
        </w:rPr>
        <w:t>p</w:t>
      </w:r>
    </w:p>
    <w:p w14:paraId="794B2FEE" w14:textId="707B37A8" w:rsidR="00DB627D" w:rsidRPr="0002468B" w:rsidRDefault="00DB627D" w:rsidP="004C0719">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1" w:history="1">
        <w:r w:rsidR="00AF758F" w:rsidRPr="00930111">
          <w:rPr>
            <w:rStyle w:val="Hyperlink"/>
            <w:rFonts w:ascii="PT Sans" w:hAnsi="PT Sans" w:cs="Arial"/>
          </w:rPr>
          <w:t>https://ars-pr.de/presse/20220131_geh</w:t>
        </w:r>
      </w:hyperlink>
      <w:r w:rsidR="0002468B">
        <w:rPr>
          <w:rFonts w:ascii="PT Sans" w:hAnsi="PT Sans" w:cs="Arial"/>
        </w:rPr>
        <w:t xml:space="preserve"> </w:t>
      </w:r>
      <w:r w:rsidRPr="007E23F1">
        <w:rPr>
          <w:rFonts w:ascii="PT Sans" w:hAnsi="PT Sans" w:cs="Arial"/>
          <w:bCs/>
          <w:color w:val="4D5056"/>
        </w:rPr>
        <w:t>]</w:t>
      </w:r>
    </w:p>
    <w:p w14:paraId="5B8DECE6" w14:textId="77777777" w:rsidR="00C45A0A" w:rsidRDefault="00C45A0A" w:rsidP="00C45A0A">
      <w:pPr>
        <w:rPr>
          <w:rFonts w:ascii="PT Sans" w:hAnsi="PT Sans" w:cs="Arial"/>
          <w:color w:val="4D5056"/>
          <w:sz w:val="22"/>
          <w:szCs w:val="22"/>
        </w:rPr>
      </w:pPr>
    </w:p>
    <w:p w14:paraId="3E55F4DD" w14:textId="77777777" w:rsidR="00C45A0A" w:rsidRDefault="00C45A0A" w:rsidP="00C45A0A">
      <w:pPr>
        <w:rPr>
          <w:rFonts w:ascii="PT Sans" w:hAnsi="PT Sans" w:cs="Arial"/>
          <w:color w:val="4D5056"/>
          <w:sz w:val="22"/>
          <w:szCs w:val="22"/>
        </w:rPr>
      </w:pPr>
    </w:p>
    <w:p w14:paraId="02274764" w14:textId="049DEE58" w:rsidR="00295815" w:rsidRPr="000B7CB6" w:rsidRDefault="00295815" w:rsidP="00912936">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4D45257A"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3B116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4AE31FAD" w:rsidR="00EB5CFA" w:rsidRDefault="00C36674" w:rsidP="00D4193F">
      <w:pPr>
        <w:pStyle w:val="Infozeile"/>
        <w:spacing w:line="240" w:lineRule="atLeast"/>
        <w:rPr>
          <w:rStyle w:val="Hyperlink"/>
          <w:rFonts w:ascii="PT Sans" w:hAnsi="PT Sans" w:cs="Arial"/>
          <w:i w:val="0"/>
          <w:sz w:val="22"/>
          <w:szCs w:val="22"/>
        </w:rPr>
      </w:pPr>
      <w:hyperlink r:id="rId12"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3"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4"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5" w:history="1">
        <w:r w:rsidR="00342ACF" w:rsidRPr="00227422">
          <w:rPr>
            <w:rStyle w:val="Hyperlink"/>
            <w:rFonts w:ascii="PT Sans" w:hAnsi="PT Sans" w:cs="Arial"/>
            <w:i w:val="0"/>
            <w:sz w:val="22"/>
            <w:szCs w:val="22"/>
          </w:rPr>
          <w:t>presse@gehring.group</w:t>
        </w:r>
      </w:hyperlink>
    </w:p>
    <w:sectPr w:rsidR="00EB5CFA" w:rsidSect="007818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CA163" w14:textId="77777777" w:rsidR="00623D64" w:rsidRDefault="00623D64" w:rsidP="00965D8B">
      <w:r>
        <w:separator/>
      </w:r>
    </w:p>
  </w:endnote>
  <w:endnote w:type="continuationSeparator" w:id="0">
    <w:p w14:paraId="4C8803A4" w14:textId="77777777" w:rsidR="00623D64" w:rsidRDefault="00623D64"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PT Sans"/>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9A614" w14:textId="77777777" w:rsidR="00CA58B2" w:rsidRDefault="00CA58B2" w:rsidP="00342ACF">
    <w:pPr>
      <w:spacing w:line="240" w:lineRule="atLeast"/>
      <w:rPr>
        <w:rFonts w:ascii="PT Sans" w:hAnsi="PT Sans" w:cs="Arial"/>
        <w:sz w:val="22"/>
        <w:szCs w:val="22"/>
        <w:lang w:val="de-CH"/>
      </w:rPr>
    </w:pPr>
  </w:p>
  <w:p w14:paraId="2E1CC693" w14:textId="01E6BC9C"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3B116B" w:rsidRPr="00930111">
        <w:rPr>
          <w:rStyle w:val="Hyperlink"/>
          <w:rFonts w:ascii="PT Sans" w:hAnsi="PT Sans" w:cs="Arial"/>
          <w:b/>
          <w:sz w:val="22"/>
          <w:szCs w:val="22"/>
          <w:lang w:eastAsia="ar-SA"/>
        </w:rPr>
        <w:t>https://ars-pr.de/presse/20220131_geh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CC5B96">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9B520" w14:textId="13573822" w:rsidR="000C0ECD" w:rsidRDefault="000C0ECD" w:rsidP="00342ACF">
    <w:pPr>
      <w:spacing w:line="240" w:lineRule="atLeast"/>
      <w:rPr>
        <w:rFonts w:ascii="PT Sans" w:hAnsi="PT Sans" w:cs="Arial"/>
        <w:sz w:val="22"/>
        <w:szCs w:val="22"/>
        <w:lang w:val="de-CH"/>
      </w:rPr>
    </w:pPr>
  </w:p>
  <w:p w14:paraId="14111A3D" w14:textId="77777777" w:rsidR="00CA58B2" w:rsidRPr="00342ACF" w:rsidRDefault="00CA58B2" w:rsidP="00342ACF">
    <w:pPr>
      <w:spacing w:line="240" w:lineRule="atLeast"/>
      <w:rPr>
        <w:rFonts w:ascii="PT Sans" w:hAnsi="PT Sans" w:cs="Arial"/>
        <w:sz w:val="22"/>
        <w:szCs w:val="22"/>
        <w:lang w:val="de-CH"/>
      </w:rPr>
    </w:pPr>
  </w:p>
  <w:p w14:paraId="29F34B2A" w14:textId="525E462C"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3B116B" w:rsidRPr="00930111">
        <w:rPr>
          <w:rStyle w:val="Hyperlink"/>
          <w:rFonts w:ascii="PT Sans" w:hAnsi="PT Sans" w:cs="Arial"/>
          <w:b/>
          <w:sz w:val="22"/>
          <w:szCs w:val="22"/>
          <w:lang w:eastAsia="ar-SA"/>
        </w:rPr>
        <w:t>https://ars-pr.de/presse/20220131_geh</w:t>
      </w:r>
    </w:hyperlink>
    <w:r w:rsidR="00F544A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F42A2" w14:textId="77777777" w:rsidR="00623D64" w:rsidRDefault="00623D64" w:rsidP="00965D8B">
      <w:r>
        <w:separator/>
      </w:r>
    </w:p>
  </w:footnote>
  <w:footnote w:type="continuationSeparator" w:id="0">
    <w:p w14:paraId="1DE1BA75" w14:textId="77777777" w:rsidR="00623D64" w:rsidRDefault="00623D64"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5516"/>
    <w:rsid w:val="00005CB2"/>
    <w:rsid w:val="0000663C"/>
    <w:rsid w:val="00006B1B"/>
    <w:rsid w:val="00007DD3"/>
    <w:rsid w:val="000101AF"/>
    <w:rsid w:val="00010E50"/>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68B"/>
    <w:rsid w:val="00025037"/>
    <w:rsid w:val="00025F09"/>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6718"/>
    <w:rsid w:val="000467C0"/>
    <w:rsid w:val="000476BF"/>
    <w:rsid w:val="000476E1"/>
    <w:rsid w:val="00047D1D"/>
    <w:rsid w:val="00050158"/>
    <w:rsid w:val="0005027A"/>
    <w:rsid w:val="00050C0F"/>
    <w:rsid w:val="0005315A"/>
    <w:rsid w:val="00053FDC"/>
    <w:rsid w:val="00054006"/>
    <w:rsid w:val="000541BE"/>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1684"/>
    <w:rsid w:val="0007271D"/>
    <w:rsid w:val="00072750"/>
    <w:rsid w:val="00073DF0"/>
    <w:rsid w:val="00073E48"/>
    <w:rsid w:val="00074777"/>
    <w:rsid w:val="00074FE9"/>
    <w:rsid w:val="00075FE8"/>
    <w:rsid w:val="000762BE"/>
    <w:rsid w:val="000808F4"/>
    <w:rsid w:val="0008092C"/>
    <w:rsid w:val="00080EDC"/>
    <w:rsid w:val="0008197D"/>
    <w:rsid w:val="000853C7"/>
    <w:rsid w:val="000855F1"/>
    <w:rsid w:val="000900FA"/>
    <w:rsid w:val="00090259"/>
    <w:rsid w:val="000903E9"/>
    <w:rsid w:val="000915CA"/>
    <w:rsid w:val="000921F0"/>
    <w:rsid w:val="000929BC"/>
    <w:rsid w:val="00093382"/>
    <w:rsid w:val="00093A09"/>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0B77"/>
    <w:rsid w:val="000B2166"/>
    <w:rsid w:val="000B2EB3"/>
    <w:rsid w:val="000B327D"/>
    <w:rsid w:val="000B3B1A"/>
    <w:rsid w:val="000B4320"/>
    <w:rsid w:val="000B48C7"/>
    <w:rsid w:val="000B4B3C"/>
    <w:rsid w:val="000B4ED7"/>
    <w:rsid w:val="000B583C"/>
    <w:rsid w:val="000B60E5"/>
    <w:rsid w:val="000B64E7"/>
    <w:rsid w:val="000B6FD7"/>
    <w:rsid w:val="000B7C54"/>
    <w:rsid w:val="000B7CB6"/>
    <w:rsid w:val="000C0ECD"/>
    <w:rsid w:val="000C0F0E"/>
    <w:rsid w:val="000C1088"/>
    <w:rsid w:val="000C20F8"/>
    <w:rsid w:val="000C286A"/>
    <w:rsid w:val="000C2C12"/>
    <w:rsid w:val="000C3EC2"/>
    <w:rsid w:val="000C5C81"/>
    <w:rsid w:val="000C7814"/>
    <w:rsid w:val="000D0379"/>
    <w:rsid w:val="000D0693"/>
    <w:rsid w:val="000D092D"/>
    <w:rsid w:val="000D1188"/>
    <w:rsid w:val="000D1C01"/>
    <w:rsid w:val="000D2389"/>
    <w:rsid w:val="000D23C3"/>
    <w:rsid w:val="000D241A"/>
    <w:rsid w:val="000D3513"/>
    <w:rsid w:val="000D3B2E"/>
    <w:rsid w:val="000D3EF7"/>
    <w:rsid w:val="000D3EFF"/>
    <w:rsid w:val="000D4036"/>
    <w:rsid w:val="000D47F4"/>
    <w:rsid w:val="000D6642"/>
    <w:rsid w:val="000D6754"/>
    <w:rsid w:val="000D72D0"/>
    <w:rsid w:val="000E1177"/>
    <w:rsid w:val="000E1D10"/>
    <w:rsid w:val="000E2802"/>
    <w:rsid w:val="000E33EB"/>
    <w:rsid w:val="000E43AE"/>
    <w:rsid w:val="000E5688"/>
    <w:rsid w:val="000E5E37"/>
    <w:rsid w:val="000E5F85"/>
    <w:rsid w:val="000E6C88"/>
    <w:rsid w:val="000E7780"/>
    <w:rsid w:val="000F0988"/>
    <w:rsid w:val="000F0A61"/>
    <w:rsid w:val="000F1B51"/>
    <w:rsid w:val="000F221D"/>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54FC"/>
    <w:rsid w:val="001063F3"/>
    <w:rsid w:val="00106869"/>
    <w:rsid w:val="00106F07"/>
    <w:rsid w:val="0010743F"/>
    <w:rsid w:val="001074B7"/>
    <w:rsid w:val="00107AB5"/>
    <w:rsid w:val="001102F2"/>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3C75"/>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2DBD"/>
    <w:rsid w:val="001732FB"/>
    <w:rsid w:val="001734D8"/>
    <w:rsid w:val="0017357B"/>
    <w:rsid w:val="001735BA"/>
    <w:rsid w:val="0017463B"/>
    <w:rsid w:val="00175AFB"/>
    <w:rsid w:val="0017621D"/>
    <w:rsid w:val="00176A68"/>
    <w:rsid w:val="00176E71"/>
    <w:rsid w:val="00176EF8"/>
    <w:rsid w:val="001778A4"/>
    <w:rsid w:val="00180957"/>
    <w:rsid w:val="00181634"/>
    <w:rsid w:val="00181D65"/>
    <w:rsid w:val="00182398"/>
    <w:rsid w:val="00182F2D"/>
    <w:rsid w:val="00182F5D"/>
    <w:rsid w:val="00183184"/>
    <w:rsid w:val="0018389C"/>
    <w:rsid w:val="0018398A"/>
    <w:rsid w:val="00184087"/>
    <w:rsid w:val="001857EB"/>
    <w:rsid w:val="001868B1"/>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2"/>
    <w:rsid w:val="001C02E8"/>
    <w:rsid w:val="001C08FA"/>
    <w:rsid w:val="001C0BA0"/>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2DC8"/>
    <w:rsid w:val="001D3DA0"/>
    <w:rsid w:val="001D47E1"/>
    <w:rsid w:val="001D52D1"/>
    <w:rsid w:val="001D6570"/>
    <w:rsid w:val="001D6CD7"/>
    <w:rsid w:val="001D6F0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365C"/>
    <w:rsid w:val="001F5C03"/>
    <w:rsid w:val="001F5F38"/>
    <w:rsid w:val="001F69EC"/>
    <w:rsid w:val="001F74B3"/>
    <w:rsid w:val="001F767B"/>
    <w:rsid w:val="001F7D31"/>
    <w:rsid w:val="002023A0"/>
    <w:rsid w:val="0020421B"/>
    <w:rsid w:val="00204452"/>
    <w:rsid w:val="002045D3"/>
    <w:rsid w:val="00205562"/>
    <w:rsid w:val="00205E63"/>
    <w:rsid w:val="002071EC"/>
    <w:rsid w:val="0021141A"/>
    <w:rsid w:val="00212DC5"/>
    <w:rsid w:val="0021303D"/>
    <w:rsid w:val="00213AA3"/>
    <w:rsid w:val="00214464"/>
    <w:rsid w:val="0021446D"/>
    <w:rsid w:val="00214A82"/>
    <w:rsid w:val="0021620B"/>
    <w:rsid w:val="0021638A"/>
    <w:rsid w:val="00216A91"/>
    <w:rsid w:val="00220E03"/>
    <w:rsid w:val="00221708"/>
    <w:rsid w:val="00221CEB"/>
    <w:rsid w:val="00222490"/>
    <w:rsid w:val="0022317E"/>
    <w:rsid w:val="002250B9"/>
    <w:rsid w:val="0022516B"/>
    <w:rsid w:val="00225653"/>
    <w:rsid w:val="002256FF"/>
    <w:rsid w:val="0022731B"/>
    <w:rsid w:val="00227422"/>
    <w:rsid w:val="00227693"/>
    <w:rsid w:val="002279CC"/>
    <w:rsid w:val="00230746"/>
    <w:rsid w:val="00230997"/>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099"/>
    <w:rsid w:val="00243B87"/>
    <w:rsid w:val="0024404B"/>
    <w:rsid w:val="002440A8"/>
    <w:rsid w:val="0024424B"/>
    <w:rsid w:val="00244B48"/>
    <w:rsid w:val="00244B72"/>
    <w:rsid w:val="00245614"/>
    <w:rsid w:val="002471C2"/>
    <w:rsid w:val="00247AE2"/>
    <w:rsid w:val="00251191"/>
    <w:rsid w:val="0025154B"/>
    <w:rsid w:val="00251770"/>
    <w:rsid w:val="00251841"/>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3E0A"/>
    <w:rsid w:val="00264874"/>
    <w:rsid w:val="00264C07"/>
    <w:rsid w:val="00264E8B"/>
    <w:rsid w:val="002653E5"/>
    <w:rsid w:val="00265754"/>
    <w:rsid w:val="0026670B"/>
    <w:rsid w:val="0026686C"/>
    <w:rsid w:val="00267291"/>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FE4"/>
    <w:rsid w:val="00276A12"/>
    <w:rsid w:val="00276ED3"/>
    <w:rsid w:val="00280149"/>
    <w:rsid w:val="00281C00"/>
    <w:rsid w:val="002821B9"/>
    <w:rsid w:val="002822AA"/>
    <w:rsid w:val="00282698"/>
    <w:rsid w:val="002829D1"/>
    <w:rsid w:val="002846A0"/>
    <w:rsid w:val="00284741"/>
    <w:rsid w:val="00285601"/>
    <w:rsid w:val="00285EBE"/>
    <w:rsid w:val="00285F98"/>
    <w:rsid w:val="00286082"/>
    <w:rsid w:val="00286461"/>
    <w:rsid w:val="00286509"/>
    <w:rsid w:val="002868B3"/>
    <w:rsid w:val="00286A87"/>
    <w:rsid w:val="00286E40"/>
    <w:rsid w:val="002876DD"/>
    <w:rsid w:val="00287877"/>
    <w:rsid w:val="00290D81"/>
    <w:rsid w:val="00291C7C"/>
    <w:rsid w:val="00292646"/>
    <w:rsid w:val="00292E81"/>
    <w:rsid w:val="002938F6"/>
    <w:rsid w:val="00293EA9"/>
    <w:rsid w:val="00294826"/>
    <w:rsid w:val="00294BA8"/>
    <w:rsid w:val="00295815"/>
    <w:rsid w:val="00295EF0"/>
    <w:rsid w:val="0029621F"/>
    <w:rsid w:val="00296731"/>
    <w:rsid w:val="0029775F"/>
    <w:rsid w:val="002A0843"/>
    <w:rsid w:val="002A134A"/>
    <w:rsid w:val="002A1378"/>
    <w:rsid w:val="002A1623"/>
    <w:rsid w:val="002A1E40"/>
    <w:rsid w:val="002A2151"/>
    <w:rsid w:val="002A3134"/>
    <w:rsid w:val="002A3540"/>
    <w:rsid w:val="002A3C52"/>
    <w:rsid w:val="002A4453"/>
    <w:rsid w:val="002A49E5"/>
    <w:rsid w:val="002A4D4F"/>
    <w:rsid w:val="002A54B0"/>
    <w:rsid w:val="002A5534"/>
    <w:rsid w:val="002A6282"/>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C0637"/>
    <w:rsid w:val="002C0D2E"/>
    <w:rsid w:val="002C166F"/>
    <w:rsid w:val="002C1EAD"/>
    <w:rsid w:val="002C229B"/>
    <w:rsid w:val="002C378F"/>
    <w:rsid w:val="002C3A82"/>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39CF"/>
    <w:rsid w:val="002D3E90"/>
    <w:rsid w:val="002D3FE1"/>
    <w:rsid w:val="002D43A5"/>
    <w:rsid w:val="002D4411"/>
    <w:rsid w:val="002D4738"/>
    <w:rsid w:val="002D53C2"/>
    <w:rsid w:val="002E0C06"/>
    <w:rsid w:val="002E0C44"/>
    <w:rsid w:val="002E1BB4"/>
    <w:rsid w:val="002E2C59"/>
    <w:rsid w:val="002E4256"/>
    <w:rsid w:val="002E4C07"/>
    <w:rsid w:val="002E58CB"/>
    <w:rsid w:val="002E5D0D"/>
    <w:rsid w:val="002E6123"/>
    <w:rsid w:val="002E6D75"/>
    <w:rsid w:val="002F00C9"/>
    <w:rsid w:val="002F1547"/>
    <w:rsid w:val="002F1FD6"/>
    <w:rsid w:val="002F229B"/>
    <w:rsid w:val="002F22A7"/>
    <w:rsid w:val="002F292B"/>
    <w:rsid w:val="002F2958"/>
    <w:rsid w:val="002F2A76"/>
    <w:rsid w:val="002F344C"/>
    <w:rsid w:val="002F38A5"/>
    <w:rsid w:val="002F3B3B"/>
    <w:rsid w:val="002F3F4C"/>
    <w:rsid w:val="002F4C09"/>
    <w:rsid w:val="002F5704"/>
    <w:rsid w:val="002F6505"/>
    <w:rsid w:val="002F6C8E"/>
    <w:rsid w:val="002F6D35"/>
    <w:rsid w:val="002F72B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7277"/>
    <w:rsid w:val="00307AFE"/>
    <w:rsid w:val="00310A5A"/>
    <w:rsid w:val="00312B82"/>
    <w:rsid w:val="0031336C"/>
    <w:rsid w:val="00313FFE"/>
    <w:rsid w:val="00314018"/>
    <w:rsid w:val="0031437A"/>
    <w:rsid w:val="00314FBA"/>
    <w:rsid w:val="00315338"/>
    <w:rsid w:val="003153EC"/>
    <w:rsid w:val="00315422"/>
    <w:rsid w:val="00315652"/>
    <w:rsid w:val="00316663"/>
    <w:rsid w:val="00316EAB"/>
    <w:rsid w:val="0031737E"/>
    <w:rsid w:val="003174E8"/>
    <w:rsid w:val="00321944"/>
    <w:rsid w:val="00321AA2"/>
    <w:rsid w:val="00322055"/>
    <w:rsid w:val="00322121"/>
    <w:rsid w:val="003233D6"/>
    <w:rsid w:val="00323410"/>
    <w:rsid w:val="00323BB3"/>
    <w:rsid w:val="00323D70"/>
    <w:rsid w:val="003240E5"/>
    <w:rsid w:val="0032467F"/>
    <w:rsid w:val="00324C3F"/>
    <w:rsid w:val="0032570F"/>
    <w:rsid w:val="00325850"/>
    <w:rsid w:val="00325B68"/>
    <w:rsid w:val="0032674E"/>
    <w:rsid w:val="00326F44"/>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9FC"/>
    <w:rsid w:val="00340F52"/>
    <w:rsid w:val="003410CD"/>
    <w:rsid w:val="00341A40"/>
    <w:rsid w:val="00341C4E"/>
    <w:rsid w:val="00341F7F"/>
    <w:rsid w:val="003423E2"/>
    <w:rsid w:val="003427C4"/>
    <w:rsid w:val="00342ACF"/>
    <w:rsid w:val="00343FF4"/>
    <w:rsid w:val="003445C1"/>
    <w:rsid w:val="00345976"/>
    <w:rsid w:val="00346E12"/>
    <w:rsid w:val="00346F12"/>
    <w:rsid w:val="00347528"/>
    <w:rsid w:val="0034758A"/>
    <w:rsid w:val="00347E93"/>
    <w:rsid w:val="00350FA9"/>
    <w:rsid w:val="003514C0"/>
    <w:rsid w:val="003519DF"/>
    <w:rsid w:val="00351CAE"/>
    <w:rsid w:val="00353454"/>
    <w:rsid w:val="00353F9F"/>
    <w:rsid w:val="0035611A"/>
    <w:rsid w:val="00356492"/>
    <w:rsid w:val="003568AC"/>
    <w:rsid w:val="00357AF7"/>
    <w:rsid w:val="00357CDC"/>
    <w:rsid w:val="00357F8B"/>
    <w:rsid w:val="00360652"/>
    <w:rsid w:val="003622B8"/>
    <w:rsid w:val="0036244C"/>
    <w:rsid w:val="00362767"/>
    <w:rsid w:val="00362ED8"/>
    <w:rsid w:val="00363148"/>
    <w:rsid w:val="00363DE8"/>
    <w:rsid w:val="003646B1"/>
    <w:rsid w:val="00365195"/>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16A5"/>
    <w:rsid w:val="003821CB"/>
    <w:rsid w:val="00382812"/>
    <w:rsid w:val="00383BFF"/>
    <w:rsid w:val="00383C38"/>
    <w:rsid w:val="00383D8C"/>
    <w:rsid w:val="00383F9C"/>
    <w:rsid w:val="00385EE1"/>
    <w:rsid w:val="0038679F"/>
    <w:rsid w:val="00386E4D"/>
    <w:rsid w:val="00387264"/>
    <w:rsid w:val="00391205"/>
    <w:rsid w:val="00391B18"/>
    <w:rsid w:val="0039210B"/>
    <w:rsid w:val="00392719"/>
    <w:rsid w:val="0039285C"/>
    <w:rsid w:val="003938A3"/>
    <w:rsid w:val="003956D3"/>
    <w:rsid w:val="00395804"/>
    <w:rsid w:val="003958BC"/>
    <w:rsid w:val="003973B0"/>
    <w:rsid w:val="00397639"/>
    <w:rsid w:val="003A2278"/>
    <w:rsid w:val="003A33FD"/>
    <w:rsid w:val="003A3882"/>
    <w:rsid w:val="003A3EC3"/>
    <w:rsid w:val="003A3F2D"/>
    <w:rsid w:val="003A479C"/>
    <w:rsid w:val="003A47F2"/>
    <w:rsid w:val="003A50A5"/>
    <w:rsid w:val="003A52C9"/>
    <w:rsid w:val="003A569E"/>
    <w:rsid w:val="003A5E43"/>
    <w:rsid w:val="003A690D"/>
    <w:rsid w:val="003A6E38"/>
    <w:rsid w:val="003A711D"/>
    <w:rsid w:val="003A713F"/>
    <w:rsid w:val="003A784B"/>
    <w:rsid w:val="003A7A92"/>
    <w:rsid w:val="003A7D33"/>
    <w:rsid w:val="003A7E65"/>
    <w:rsid w:val="003B00E8"/>
    <w:rsid w:val="003B0156"/>
    <w:rsid w:val="003B0936"/>
    <w:rsid w:val="003B116B"/>
    <w:rsid w:val="003B1D0A"/>
    <w:rsid w:val="003B23DB"/>
    <w:rsid w:val="003B23FB"/>
    <w:rsid w:val="003B2A5B"/>
    <w:rsid w:val="003B2B36"/>
    <w:rsid w:val="003B3494"/>
    <w:rsid w:val="003B38AD"/>
    <w:rsid w:val="003B4531"/>
    <w:rsid w:val="003B52EC"/>
    <w:rsid w:val="003B5718"/>
    <w:rsid w:val="003B6660"/>
    <w:rsid w:val="003B7F38"/>
    <w:rsid w:val="003C0235"/>
    <w:rsid w:val="003C1207"/>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F7A"/>
    <w:rsid w:val="003F218E"/>
    <w:rsid w:val="003F23DA"/>
    <w:rsid w:val="003F2A65"/>
    <w:rsid w:val="003F3094"/>
    <w:rsid w:val="003F3209"/>
    <w:rsid w:val="003F388E"/>
    <w:rsid w:val="003F427D"/>
    <w:rsid w:val="003F4615"/>
    <w:rsid w:val="003F4BF9"/>
    <w:rsid w:val="003F4CA9"/>
    <w:rsid w:val="003F4E3E"/>
    <w:rsid w:val="003F5581"/>
    <w:rsid w:val="003F5C84"/>
    <w:rsid w:val="003F63AD"/>
    <w:rsid w:val="003F702A"/>
    <w:rsid w:val="003F7083"/>
    <w:rsid w:val="00400094"/>
    <w:rsid w:val="0040086A"/>
    <w:rsid w:val="00400C4C"/>
    <w:rsid w:val="00400E5B"/>
    <w:rsid w:val="00401E1F"/>
    <w:rsid w:val="00402F87"/>
    <w:rsid w:val="0040329F"/>
    <w:rsid w:val="00403DCE"/>
    <w:rsid w:val="0040418B"/>
    <w:rsid w:val="004049DF"/>
    <w:rsid w:val="00404B04"/>
    <w:rsid w:val="00404E34"/>
    <w:rsid w:val="004060C0"/>
    <w:rsid w:val="004062A6"/>
    <w:rsid w:val="00406706"/>
    <w:rsid w:val="00406FCD"/>
    <w:rsid w:val="00407EC2"/>
    <w:rsid w:val="0041084E"/>
    <w:rsid w:val="00410C97"/>
    <w:rsid w:val="00410D4C"/>
    <w:rsid w:val="00411D40"/>
    <w:rsid w:val="00414031"/>
    <w:rsid w:val="0041523A"/>
    <w:rsid w:val="004152BC"/>
    <w:rsid w:val="004154CC"/>
    <w:rsid w:val="00415562"/>
    <w:rsid w:val="004166BD"/>
    <w:rsid w:val="004167B9"/>
    <w:rsid w:val="00416EFD"/>
    <w:rsid w:val="0041787E"/>
    <w:rsid w:val="00417B21"/>
    <w:rsid w:val="00420311"/>
    <w:rsid w:val="00420B77"/>
    <w:rsid w:val="00421045"/>
    <w:rsid w:val="00421AC3"/>
    <w:rsid w:val="00422535"/>
    <w:rsid w:val="004231C6"/>
    <w:rsid w:val="004249E1"/>
    <w:rsid w:val="00425415"/>
    <w:rsid w:val="004259A9"/>
    <w:rsid w:val="00425F80"/>
    <w:rsid w:val="00426AF6"/>
    <w:rsid w:val="004272A7"/>
    <w:rsid w:val="00427B2E"/>
    <w:rsid w:val="00430A24"/>
    <w:rsid w:val="00430D91"/>
    <w:rsid w:val="00431579"/>
    <w:rsid w:val="00431EEE"/>
    <w:rsid w:val="00432600"/>
    <w:rsid w:val="00432995"/>
    <w:rsid w:val="00432FD5"/>
    <w:rsid w:val="00433A92"/>
    <w:rsid w:val="004347EC"/>
    <w:rsid w:val="0043540C"/>
    <w:rsid w:val="00435F6E"/>
    <w:rsid w:val="004379EC"/>
    <w:rsid w:val="00440648"/>
    <w:rsid w:val="00441348"/>
    <w:rsid w:val="00441608"/>
    <w:rsid w:val="00442286"/>
    <w:rsid w:val="00442312"/>
    <w:rsid w:val="00442380"/>
    <w:rsid w:val="004437FD"/>
    <w:rsid w:val="0044420A"/>
    <w:rsid w:val="004459AC"/>
    <w:rsid w:val="00445ADE"/>
    <w:rsid w:val="00445E16"/>
    <w:rsid w:val="0044623A"/>
    <w:rsid w:val="004462FA"/>
    <w:rsid w:val="00447312"/>
    <w:rsid w:val="00447DD4"/>
    <w:rsid w:val="00450020"/>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3893"/>
    <w:rsid w:val="0046418F"/>
    <w:rsid w:val="004644ED"/>
    <w:rsid w:val="004645ED"/>
    <w:rsid w:val="00464B4F"/>
    <w:rsid w:val="0046501A"/>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73C6"/>
    <w:rsid w:val="004773EF"/>
    <w:rsid w:val="00477653"/>
    <w:rsid w:val="0047791A"/>
    <w:rsid w:val="00477B0A"/>
    <w:rsid w:val="00477CFB"/>
    <w:rsid w:val="00480710"/>
    <w:rsid w:val="00481201"/>
    <w:rsid w:val="004820DD"/>
    <w:rsid w:val="004824C0"/>
    <w:rsid w:val="00482E01"/>
    <w:rsid w:val="00482FFB"/>
    <w:rsid w:val="00483924"/>
    <w:rsid w:val="00483C31"/>
    <w:rsid w:val="004846F4"/>
    <w:rsid w:val="004851E5"/>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8B"/>
    <w:rsid w:val="004A28F2"/>
    <w:rsid w:val="004A3953"/>
    <w:rsid w:val="004A3AF8"/>
    <w:rsid w:val="004A43B4"/>
    <w:rsid w:val="004A5416"/>
    <w:rsid w:val="004A5FDB"/>
    <w:rsid w:val="004A7165"/>
    <w:rsid w:val="004A749D"/>
    <w:rsid w:val="004A766E"/>
    <w:rsid w:val="004B0335"/>
    <w:rsid w:val="004B0EAE"/>
    <w:rsid w:val="004B37DE"/>
    <w:rsid w:val="004B412E"/>
    <w:rsid w:val="004B494C"/>
    <w:rsid w:val="004B5041"/>
    <w:rsid w:val="004B5C60"/>
    <w:rsid w:val="004B62C3"/>
    <w:rsid w:val="004B6B08"/>
    <w:rsid w:val="004B6D11"/>
    <w:rsid w:val="004B73E7"/>
    <w:rsid w:val="004B7AC0"/>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7CD"/>
    <w:rsid w:val="004F4E9D"/>
    <w:rsid w:val="004F556D"/>
    <w:rsid w:val="004F55A2"/>
    <w:rsid w:val="004F5C13"/>
    <w:rsid w:val="004F6060"/>
    <w:rsid w:val="005013E1"/>
    <w:rsid w:val="005015D8"/>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BCD"/>
    <w:rsid w:val="005124C3"/>
    <w:rsid w:val="00512677"/>
    <w:rsid w:val="00512770"/>
    <w:rsid w:val="005135D9"/>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4458"/>
    <w:rsid w:val="00524532"/>
    <w:rsid w:val="00525210"/>
    <w:rsid w:val="00525975"/>
    <w:rsid w:val="00525D57"/>
    <w:rsid w:val="0052702C"/>
    <w:rsid w:val="005274AC"/>
    <w:rsid w:val="005275D6"/>
    <w:rsid w:val="00527C6D"/>
    <w:rsid w:val="00527DE6"/>
    <w:rsid w:val="00530690"/>
    <w:rsid w:val="00530825"/>
    <w:rsid w:val="0053136A"/>
    <w:rsid w:val="00532A85"/>
    <w:rsid w:val="00533087"/>
    <w:rsid w:val="005336EB"/>
    <w:rsid w:val="0053373A"/>
    <w:rsid w:val="0053385A"/>
    <w:rsid w:val="00535962"/>
    <w:rsid w:val="00536509"/>
    <w:rsid w:val="005405EC"/>
    <w:rsid w:val="005416A8"/>
    <w:rsid w:val="00541D1E"/>
    <w:rsid w:val="00542209"/>
    <w:rsid w:val="00544006"/>
    <w:rsid w:val="00544158"/>
    <w:rsid w:val="0054533B"/>
    <w:rsid w:val="005463E9"/>
    <w:rsid w:val="0054645E"/>
    <w:rsid w:val="00547D56"/>
    <w:rsid w:val="00550724"/>
    <w:rsid w:val="00550E89"/>
    <w:rsid w:val="005511DF"/>
    <w:rsid w:val="005513A2"/>
    <w:rsid w:val="00551C1A"/>
    <w:rsid w:val="0055265A"/>
    <w:rsid w:val="0055299D"/>
    <w:rsid w:val="00553277"/>
    <w:rsid w:val="005536C2"/>
    <w:rsid w:val="00553B76"/>
    <w:rsid w:val="00553CAA"/>
    <w:rsid w:val="00553E49"/>
    <w:rsid w:val="0055464C"/>
    <w:rsid w:val="00554996"/>
    <w:rsid w:val="00554BBE"/>
    <w:rsid w:val="00555DAA"/>
    <w:rsid w:val="0055628A"/>
    <w:rsid w:val="00556BA1"/>
    <w:rsid w:val="00557183"/>
    <w:rsid w:val="00557E4C"/>
    <w:rsid w:val="00557FDF"/>
    <w:rsid w:val="00560B84"/>
    <w:rsid w:val="00560BB8"/>
    <w:rsid w:val="0056208A"/>
    <w:rsid w:val="00563076"/>
    <w:rsid w:val="0056470B"/>
    <w:rsid w:val="005648FB"/>
    <w:rsid w:val="0056510D"/>
    <w:rsid w:val="005657F4"/>
    <w:rsid w:val="00565FB1"/>
    <w:rsid w:val="00566B84"/>
    <w:rsid w:val="005678A0"/>
    <w:rsid w:val="00567CAB"/>
    <w:rsid w:val="00567FA1"/>
    <w:rsid w:val="00571096"/>
    <w:rsid w:val="00571948"/>
    <w:rsid w:val="00572908"/>
    <w:rsid w:val="00573766"/>
    <w:rsid w:val="005744A8"/>
    <w:rsid w:val="00575A6F"/>
    <w:rsid w:val="00580975"/>
    <w:rsid w:val="00580A8E"/>
    <w:rsid w:val="00583178"/>
    <w:rsid w:val="00583561"/>
    <w:rsid w:val="00583793"/>
    <w:rsid w:val="00585377"/>
    <w:rsid w:val="0058538E"/>
    <w:rsid w:val="00585965"/>
    <w:rsid w:val="0058605F"/>
    <w:rsid w:val="005861D4"/>
    <w:rsid w:val="005870F3"/>
    <w:rsid w:val="00587BB9"/>
    <w:rsid w:val="0059147A"/>
    <w:rsid w:val="0059189C"/>
    <w:rsid w:val="00591F56"/>
    <w:rsid w:val="0059650B"/>
    <w:rsid w:val="0059662B"/>
    <w:rsid w:val="005969E2"/>
    <w:rsid w:val="00596A14"/>
    <w:rsid w:val="00596AF5"/>
    <w:rsid w:val="0059713E"/>
    <w:rsid w:val="00597568"/>
    <w:rsid w:val="00597EE5"/>
    <w:rsid w:val="005A0707"/>
    <w:rsid w:val="005A1267"/>
    <w:rsid w:val="005A27B6"/>
    <w:rsid w:val="005A2899"/>
    <w:rsid w:val="005A2F03"/>
    <w:rsid w:val="005A35E3"/>
    <w:rsid w:val="005A3891"/>
    <w:rsid w:val="005A3DA0"/>
    <w:rsid w:val="005A4ACE"/>
    <w:rsid w:val="005A4EF1"/>
    <w:rsid w:val="005A510E"/>
    <w:rsid w:val="005A531A"/>
    <w:rsid w:val="005A610C"/>
    <w:rsid w:val="005B0778"/>
    <w:rsid w:val="005B0848"/>
    <w:rsid w:val="005B174A"/>
    <w:rsid w:val="005B31AD"/>
    <w:rsid w:val="005B3300"/>
    <w:rsid w:val="005B3572"/>
    <w:rsid w:val="005B47C4"/>
    <w:rsid w:val="005B5F25"/>
    <w:rsid w:val="005B5FF5"/>
    <w:rsid w:val="005B7192"/>
    <w:rsid w:val="005B7C55"/>
    <w:rsid w:val="005B7E36"/>
    <w:rsid w:val="005B7EE9"/>
    <w:rsid w:val="005C1988"/>
    <w:rsid w:val="005C1AA4"/>
    <w:rsid w:val="005C2BD8"/>
    <w:rsid w:val="005C2BED"/>
    <w:rsid w:val="005C2FF4"/>
    <w:rsid w:val="005C36C1"/>
    <w:rsid w:val="005C6CC9"/>
    <w:rsid w:val="005C6EC0"/>
    <w:rsid w:val="005C7235"/>
    <w:rsid w:val="005D1623"/>
    <w:rsid w:val="005D171B"/>
    <w:rsid w:val="005D23F5"/>
    <w:rsid w:val="005D379B"/>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504B"/>
    <w:rsid w:val="005E5C12"/>
    <w:rsid w:val="005E6966"/>
    <w:rsid w:val="005E7CCC"/>
    <w:rsid w:val="005F05D9"/>
    <w:rsid w:val="005F0687"/>
    <w:rsid w:val="005F1734"/>
    <w:rsid w:val="005F25CE"/>
    <w:rsid w:val="005F29B5"/>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924"/>
    <w:rsid w:val="00601E15"/>
    <w:rsid w:val="00602029"/>
    <w:rsid w:val="006037CA"/>
    <w:rsid w:val="00603F2D"/>
    <w:rsid w:val="00604313"/>
    <w:rsid w:val="00604412"/>
    <w:rsid w:val="00607022"/>
    <w:rsid w:val="006101A0"/>
    <w:rsid w:val="006103DB"/>
    <w:rsid w:val="00610BD3"/>
    <w:rsid w:val="00610C16"/>
    <w:rsid w:val="00611A18"/>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87D"/>
    <w:rsid w:val="00622C51"/>
    <w:rsid w:val="00622CB5"/>
    <w:rsid w:val="00623066"/>
    <w:rsid w:val="00623D64"/>
    <w:rsid w:val="00623DE3"/>
    <w:rsid w:val="006240E6"/>
    <w:rsid w:val="006245BD"/>
    <w:rsid w:val="0062480D"/>
    <w:rsid w:val="006256A3"/>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48F6"/>
    <w:rsid w:val="00635F7F"/>
    <w:rsid w:val="006361A9"/>
    <w:rsid w:val="00636EA6"/>
    <w:rsid w:val="00640A48"/>
    <w:rsid w:val="00641036"/>
    <w:rsid w:val="00641569"/>
    <w:rsid w:val="00641797"/>
    <w:rsid w:val="00641808"/>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529D"/>
    <w:rsid w:val="00655A4B"/>
    <w:rsid w:val="00656108"/>
    <w:rsid w:val="006562A5"/>
    <w:rsid w:val="006576A6"/>
    <w:rsid w:val="00657C4E"/>
    <w:rsid w:val="0066242A"/>
    <w:rsid w:val="006628DA"/>
    <w:rsid w:val="00662A3C"/>
    <w:rsid w:val="00662F78"/>
    <w:rsid w:val="00663403"/>
    <w:rsid w:val="0066417F"/>
    <w:rsid w:val="00664877"/>
    <w:rsid w:val="00664FB9"/>
    <w:rsid w:val="006655C6"/>
    <w:rsid w:val="0066592C"/>
    <w:rsid w:val="00666738"/>
    <w:rsid w:val="0066725E"/>
    <w:rsid w:val="006674BC"/>
    <w:rsid w:val="00667A40"/>
    <w:rsid w:val="006700B3"/>
    <w:rsid w:val="00670180"/>
    <w:rsid w:val="0067064B"/>
    <w:rsid w:val="00670D3C"/>
    <w:rsid w:val="00671528"/>
    <w:rsid w:val="006725D4"/>
    <w:rsid w:val="0067287E"/>
    <w:rsid w:val="00672B90"/>
    <w:rsid w:val="00673703"/>
    <w:rsid w:val="0067379D"/>
    <w:rsid w:val="0067435A"/>
    <w:rsid w:val="006755E9"/>
    <w:rsid w:val="00676E21"/>
    <w:rsid w:val="0067703E"/>
    <w:rsid w:val="00677763"/>
    <w:rsid w:val="00680B38"/>
    <w:rsid w:val="006827D6"/>
    <w:rsid w:val="006829F6"/>
    <w:rsid w:val="00682BBE"/>
    <w:rsid w:val="00683B5A"/>
    <w:rsid w:val="00684004"/>
    <w:rsid w:val="00684029"/>
    <w:rsid w:val="0068468C"/>
    <w:rsid w:val="00684893"/>
    <w:rsid w:val="00685235"/>
    <w:rsid w:val="0068572F"/>
    <w:rsid w:val="006859C8"/>
    <w:rsid w:val="00686F99"/>
    <w:rsid w:val="00687905"/>
    <w:rsid w:val="00687E27"/>
    <w:rsid w:val="0069035F"/>
    <w:rsid w:val="00690820"/>
    <w:rsid w:val="00690BD9"/>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B0615"/>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54A6"/>
    <w:rsid w:val="006D61B1"/>
    <w:rsid w:val="006D627B"/>
    <w:rsid w:val="006D7D84"/>
    <w:rsid w:val="006D7E4E"/>
    <w:rsid w:val="006E0312"/>
    <w:rsid w:val="006E0667"/>
    <w:rsid w:val="006E1708"/>
    <w:rsid w:val="006E27D6"/>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700620"/>
    <w:rsid w:val="00701C85"/>
    <w:rsid w:val="00701F9D"/>
    <w:rsid w:val="0070271F"/>
    <w:rsid w:val="00702846"/>
    <w:rsid w:val="007032B7"/>
    <w:rsid w:val="00703CB5"/>
    <w:rsid w:val="00703DE9"/>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458"/>
    <w:rsid w:val="007228B5"/>
    <w:rsid w:val="007229AD"/>
    <w:rsid w:val="00722A04"/>
    <w:rsid w:val="00723A74"/>
    <w:rsid w:val="00724AF1"/>
    <w:rsid w:val="00725B7E"/>
    <w:rsid w:val="00725C95"/>
    <w:rsid w:val="0072687B"/>
    <w:rsid w:val="00726E3D"/>
    <w:rsid w:val="007273BB"/>
    <w:rsid w:val="007275A3"/>
    <w:rsid w:val="007276E8"/>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4A3"/>
    <w:rsid w:val="00746784"/>
    <w:rsid w:val="00747063"/>
    <w:rsid w:val="007475C8"/>
    <w:rsid w:val="00750329"/>
    <w:rsid w:val="00750D43"/>
    <w:rsid w:val="00750EFF"/>
    <w:rsid w:val="00751DA1"/>
    <w:rsid w:val="00752344"/>
    <w:rsid w:val="00752440"/>
    <w:rsid w:val="0075596C"/>
    <w:rsid w:val="007568FA"/>
    <w:rsid w:val="007573F1"/>
    <w:rsid w:val="00760846"/>
    <w:rsid w:val="00760FBF"/>
    <w:rsid w:val="00762577"/>
    <w:rsid w:val="007629B8"/>
    <w:rsid w:val="0076365B"/>
    <w:rsid w:val="00763D2C"/>
    <w:rsid w:val="0076466C"/>
    <w:rsid w:val="00764BB6"/>
    <w:rsid w:val="00765046"/>
    <w:rsid w:val="00766A78"/>
    <w:rsid w:val="00766EDA"/>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9D"/>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2EC"/>
    <w:rsid w:val="007954D4"/>
    <w:rsid w:val="00795A1D"/>
    <w:rsid w:val="00796437"/>
    <w:rsid w:val="0079667D"/>
    <w:rsid w:val="007969D0"/>
    <w:rsid w:val="007977B9"/>
    <w:rsid w:val="00797880"/>
    <w:rsid w:val="00797AD9"/>
    <w:rsid w:val="007A054A"/>
    <w:rsid w:val="007A2351"/>
    <w:rsid w:val="007A3DC5"/>
    <w:rsid w:val="007A457A"/>
    <w:rsid w:val="007A488D"/>
    <w:rsid w:val="007A5B7E"/>
    <w:rsid w:val="007A5F8D"/>
    <w:rsid w:val="007A6BC6"/>
    <w:rsid w:val="007A7CF7"/>
    <w:rsid w:val="007B1582"/>
    <w:rsid w:val="007B168D"/>
    <w:rsid w:val="007B17DF"/>
    <w:rsid w:val="007B207A"/>
    <w:rsid w:val="007B22CB"/>
    <w:rsid w:val="007B2836"/>
    <w:rsid w:val="007B2ABB"/>
    <w:rsid w:val="007B2F73"/>
    <w:rsid w:val="007B3FF8"/>
    <w:rsid w:val="007B439B"/>
    <w:rsid w:val="007B4DB3"/>
    <w:rsid w:val="007B50DE"/>
    <w:rsid w:val="007B53E1"/>
    <w:rsid w:val="007B6D5D"/>
    <w:rsid w:val="007B70D7"/>
    <w:rsid w:val="007B7C01"/>
    <w:rsid w:val="007B7CE3"/>
    <w:rsid w:val="007C07FF"/>
    <w:rsid w:val="007C0EF1"/>
    <w:rsid w:val="007C28BE"/>
    <w:rsid w:val="007C2C80"/>
    <w:rsid w:val="007C481D"/>
    <w:rsid w:val="007C4D8C"/>
    <w:rsid w:val="007C4E0C"/>
    <w:rsid w:val="007C4E6D"/>
    <w:rsid w:val="007C5D27"/>
    <w:rsid w:val="007C6DBD"/>
    <w:rsid w:val="007C7139"/>
    <w:rsid w:val="007C78F3"/>
    <w:rsid w:val="007C7AA3"/>
    <w:rsid w:val="007C7D9D"/>
    <w:rsid w:val="007D044C"/>
    <w:rsid w:val="007D0635"/>
    <w:rsid w:val="007D0F61"/>
    <w:rsid w:val="007D15D6"/>
    <w:rsid w:val="007D190F"/>
    <w:rsid w:val="007D2A05"/>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6452"/>
    <w:rsid w:val="007E68AF"/>
    <w:rsid w:val="007E6EE6"/>
    <w:rsid w:val="007E7554"/>
    <w:rsid w:val="007F02FE"/>
    <w:rsid w:val="007F10A9"/>
    <w:rsid w:val="007F2111"/>
    <w:rsid w:val="007F2C00"/>
    <w:rsid w:val="007F3EAE"/>
    <w:rsid w:val="007F414E"/>
    <w:rsid w:val="007F481C"/>
    <w:rsid w:val="007F4970"/>
    <w:rsid w:val="007F503F"/>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70E"/>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4467"/>
    <w:rsid w:val="00830F51"/>
    <w:rsid w:val="00832060"/>
    <w:rsid w:val="008320F6"/>
    <w:rsid w:val="00832294"/>
    <w:rsid w:val="0083253A"/>
    <w:rsid w:val="00833463"/>
    <w:rsid w:val="008336E2"/>
    <w:rsid w:val="008337ED"/>
    <w:rsid w:val="00834D8F"/>
    <w:rsid w:val="00835290"/>
    <w:rsid w:val="00835398"/>
    <w:rsid w:val="0083539A"/>
    <w:rsid w:val="00836CB5"/>
    <w:rsid w:val="0084029E"/>
    <w:rsid w:val="00840DB4"/>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3C1"/>
    <w:rsid w:val="0085453A"/>
    <w:rsid w:val="00854B2A"/>
    <w:rsid w:val="00855452"/>
    <w:rsid w:val="00855FF9"/>
    <w:rsid w:val="00856161"/>
    <w:rsid w:val="00857386"/>
    <w:rsid w:val="00860475"/>
    <w:rsid w:val="008610C1"/>
    <w:rsid w:val="0086193B"/>
    <w:rsid w:val="00863897"/>
    <w:rsid w:val="00863B3D"/>
    <w:rsid w:val="008643A4"/>
    <w:rsid w:val="00864DA1"/>
    <w:rsid w:val="00865479"/>
    <w:rsid w:val="008654C0"/>
    <w:rsid w:val="00865944"/>
    <w:rsid w:val="00865F3A"/>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6493"/>
    <w:rsid w:val="00876C1C"/>
    <w:rsid w:val="008776A6"/>
    <w:rsid w:val="00877863"/>
    <w:rsid w:val="00877D70"/>
    <w:rsid w:val="00880B6A"/>
    <w:rsid w:val="00880CF0"/>
    <w:rsid w:val="008810FE"/>
    <w:rsid w:val="008815AC"/>
    <w:rsid w:val="00881ABE"/>
    <w:rsid w:val="008826A0"/>
    <w:rsid w:val="00883153"/>
    <w:rsid w:val="008831DE"/>
    <w:rsid w:val="008836A5"/>
    <w:rsid w:val="00885AD5"/>
    <w:rsid w:val="00885C06"/>
    <w:rsid w:val="008861C7"/>
    <w:rsid w:val="008861EE"/>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DE7"/>
    <w:rsid w:val="008C1094"/>
    <w:rsid w:val="008C1995"/>
    <w:rsid w:val="008C3C16"/>
    <w:rsid w:val="008C4189"/>
    <w:rsid w:val="008C464C"/>
    <w:rsid w:val="008C4861"/>
    <w:rsid w:val="008C6FFB"/>
    <w:rsid w:val="008D03D1"/>
    <w:rsid w:val="008D1A2F"/>
    <w:rsid w:val="008D2482"/>
    <w:rsid w:val="008D2999"/>
    <w:rsid w:val="008D2AE7"/>
    <w:rsid w:val="008D2C14"/>
    <w:rsid w:val="008D35C1"/>
    <w:rsid w:val="008D36E1"/>
    <w:rsid w:val="008D44C4"/>
    <w:rsid w:val="008D4EFA"/>
    <w:rsid w:val="008D54AD"/>
    <w:rsid w:val="008D5575"/>
    <w:rsid w:val="008D581E"/>
    <w:rsid w:val="008D5CC3"/>
    <w:rsid w:val="008D5D40"/>
    <w:rsid w:val="008D60B0"/>
    <w:rsid w:val="008D75B7"/>
    <w:rsid w:val="008D788F"/>
    <w:rsid w:val="008D78A0"/>
    <w:rsid w:val="008E133E"/>
    <w:rsid w:val="008E2FC3"/>
    <w:rsid w:val="008E3044"/>
    <w:rsid w:val="008E31E4"/>
    <w:rsid w:val="008E3D60"/>
    <w:rsid w:val="008E4100"/>
    <w:rsid w:val="008E446F"/>
    <w:rsid w:val="008E4E4B"/>
    <w:rsid w:val="008E510B"/>
    <w:rsid w:val="008E5600"/>
    <w:rsid w:val="008E5CD3"/>
    <w:rsid w:val="008E5E4D"/>
    <w:rsid w:val="008E6C9C"/>
    <w:rsid w:val="008E6DB2"/>
    <w:rsid w:val="008E76BF"/>
    <w:rsid w:val="008E78D3"/>
    <w:rsid w:val="008E7BE0"/>
    <w:rsid w:val="008F0038"/>
    <w:rsid w:val="008F00E1"/>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936"/>
    <w:rsid w:val="00912FDA"/>
    <w:rsid w:val="009154A1"/>
    <w:rsid w:val="00915A9F"/>
    <w:rsid w:val="009168BB"/>
    <w:rsid w:val="0091769F"/>
    <w:rsid w:val="00920654"/>
    <w:rsid w:val="0092068F"/>
    <w:rsid w:val="00920B0B"/>
    <w:rsid w:val="0092152A"/>
    <w:rsid w:val="00921E76"/>
    <w:rsid w:val="00922FDB"/>
    <w:rsid w:val="00923069"/>
    <w:rsid w:val="00923417"/>
    <w:rsid w:val="009244E3"/>
    <w:rsid w:val="00924C00"/>
    <w:rsid w:val="00924CA9"/>
    <w:rsid w:val="00924DAA"/>
    <w:rsid w:val="00925638"/>
    <w:rsid w:val="009277E0"/>
    <w:rsid w:val="00930017"/>
    <w:rsid w:val="0093038D"/>
    <w:rsid w:val="0093140F"/>
    <w:rsid w:val="00932012"/>
    <w:rsid w:val="009326C5"/>
    <w:rsid w:val="00934CD4"/>
    <w:rsid w:val="00935721"/>
    <w:rsid w:val="00935781"/>
    <w:rsid w:val="00935917"/>
    <w:rsid w:val="00935A82"/>
    <w:rsid w:val="00935F57"/>
    <w:rsid w:val="009363FD"/>
    <w:rsid w:val="00936461"/>
    <w:rsid w:val="00936AFD"/>
    <w:rsid w:val="00936FC4"/>
    <w:rsid w:val="00937A27"/>
    <w:rsid w:val="00942485"/>
    <w:rsid w:val="009424E1"/>
    <w:rsid w:val="00942659"/>
    <w:rsid w:val="00942E9E"/>
    <w:rsid w:val="0094332F"/>
    <w:rsid w:val="00943797"/>
    <w:rsid w:val="00944026"/>
    <w:rsid w:val="00944321"/>
    <w:rsid w:val="009444EF"/>
    <w:rsid w:val="00944C67"/>
    <w:rsid w:val="0094501F"/>
    <w:rsid w:val="0094596E"/>
    <w:rsid w:val="00945F7D"/>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C6A"/>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C4C"/>
    <w:rsid w:val="00975072"/>
    <w:rsid w:val="009750A2"/>
    <w:rsid w:val="0097572E"/>
    <w:rsid w:val="0097584C"/>
    <w:rsid w:val="0097604E"/>
    <w:rsid w:val="00976AF5"/>
    <w:rsid w:val="00976D2A"/>
    <w:rsid w:val="009771EA"/>
    <w:rsid w:val="00977BF7"/>
    <w:rsid w:val="00977CCB"/>
    <w:rsid w:val="00981409"/>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CE9"/>
    <w:rsid w:val="00990D90"/>
    <w:rsid w:val="00991631"/>
    <w:rsid w:val="00991B18"/>
    <w:rsid w:val="00991B3E"/>
    <w:rsid w:val="00991E0E"/>
    <w:rsid w:val="00991E19"/>
    <w:rsid w:val="009920AE"/>
    <w:rsid w:val="0099271A"/>
    <w:rsid w:val="009927D4"/>
    <w:rsid w:val="009928CE"/>
    <w:rsid w:val="00993353"/>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07B"/>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E5"/>
    <w:rsid w:val="009C1663"/>
    <w:rsid w:val="009C1975"/>
    <w:rsid w:val="009C3A1F"/>
    <w:rsid w:val="009C5519"/>
    <w:rsid w:val="009C637B"/>
    <w:rsid w:val="009C6548"/>
    <w:rsid w:val="009C6BFC"/>
    <w:rsid w:val="009C7081"/>
    <w:rsid w:val="009D005D"/>
    <w:rsid w:val="009D02D5"/>
    <w:rsid w:val="009D1643"/>
    <w:rsid w:val="009D1BD0"/>
    <w:rsid w:val="009D31DC"/>
    <w:rsid w:val="009D3872"/>
    <w:rsid w:val="009D3D0E"/>
    <w:rsid w:val="009D3D11"/>
    <w:rsid w:val="009D3DE8"/>
    <w:rsid w:val="009D503E"/>
    <w:rsid w:val="009D591D"/>
    <w:rsid w:val="009D5C42"/>
    <w:rsid w:val="009D790F"/>
    <w:rsid w:val="009E070F"/>
    <w:rsid w:val="009E097F"/>
    <w:rsid w:val="009E1126"/>
    <w:rsid w:val="009E1DB8"/>
    <w:rsid w:val="009E2351"/>
    <w:rsid w:val="009E3537"/>
    <w:rsid w:val="009E44AB"/>
    <w:rsid w:val="009E484C"/>
    <w:rsid w:val="009E5062"/>
    <w:rsid w:val="009E56AA"/>
    <w:rsid w:val="009E5ECD"/>
    <w:rsid w:val="009E6612"/>
    <w:rsid w:val="009E66AF"/>
    <w:rsid w:val="009E695D"/>
    <w:rsid w:val="009E75FF"/>
    <w:rsid w:val="009F0089"/>
    <w:rsid w:val="009F0B8C"/>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6B46"/>
    <w:rsid w:val="009F70A6"/>
    <w:rsid w:val="009F7170"/>
    <w:rsid w:val="009F72AD"/>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954"/>
    <w:rsid w:val="00A301FD"/>
    <w:rsid w:val="00A30456"/>
    <w:rsid w:val="00A31778"/>
    <w:rsid w:val="00A3312A"/>
    <w:rsid w:val="00A33E2E"/>
    <w:rsid w:val="00A34040"/>
    <w:rsid w:val="00A350AA"/>
    <w:rsid w:val="00A354BF"/>
    <w:rsid w:val="00A35A70"/>
    <w:rsid w:val="00A3681D"/>
    <w:rsid w:val="00A373E5"/>
    <w:rsid w:val="00A37982"/>
    <w:rsid w:val="00A40C43"/>
    <w:rsid w:val="00A41B8B"/>
    <w:rsid w:val="00A41DDC"/>
    <w:rsid w:val="00A43C09"/>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017"/>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904CE"/>
    <w:rsid w:val="00A907F5"/>
    <w:rsid w:val="00A90897"/>
    <w:rsid w:val="00A90934"/>
    <w:rsid w:val="00A91049"/>
    <w:rsid w:val="00A92615"/>
    <w:rsid w:val="00A928CB"/>
    <w:rsid w:val="00A9295E"/>
    <w:rsid w:val="00A930D7"/>
    <w:rsid w:val="00A937B9"/>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26A4"/>
    <w:rsid w:val="00AC296F"/>
    <w:rsid w:val="00AC3664"/>
    <w:rsid w:val="00AC38C1"/>
    <w:rsid w:val="00AC3EA7"/>
    <w:rsid w:val="00AC4277"/>
    <w:rsid w:val="00AC443A"/>
    <w:rsid w:val="00AC49F7"/>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0FE1"/>
    <w:rsid w:val="00AE1271"/>
    <w:rsid w:val="00AE14B8"/>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AF758F"/>
    <w:rsid w:val="00B0084B"/>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BA4"/>
    <w:rsid w:val="00B156D0"/>
    <w:rsid w:val="00B15A3A"/>
    <w:rsid w:val="00B17337"/>
    <w:rsid w:val="00B20F1E"/>
    <w:rsid w:val="00B20F79"/>
    <w:rsid w:val="00B215A4"/>
    <w:rsid w:val="00B2189E"/>
    <w:rsid w:val="00B21971"/>
    <w:rsid w:val="00B2238B"/>
    <w:rsid w:val="00B22678"/>
    <w:rsid w:val="00B22B14"/>
    <w:rsid w:val="00B2312C"/>
    <w:rsid w:val="00B23A30"/>
    <w:rsid w:val="00B24106"/>
    <w:rsid w:val="00B25D2E"/>
    <w:rsid w:val="00B26501"/>
    <w:rsid w:val="00B26C05"/>
    <w:rsid w:val="00B2768E"/>
    <w:rsid w:val="00B27805"/>
    <w:rsid w:val="00B302BE"/>
    <w:rsid w:val="00B309B8"/>
    <w:rsid w:val="00B31985"/>
    <w:rsid w:val="00B34875"/>
    <w:rsid w:val="00B34933"/>
    <w:rsid w:val="00B34B21"/>
    <w:rsid w:val="00B35159"/>
    <w:rsid w:val="00B3515E"/>
    <w:rsid w:val="00B35441"/>
    <w:rsid w:val="00B35500"/>
    <w:rsid w:val="00B360CE"/>
    <w:rsid w:val="00B36830"/>
    <w:rsid w:val="00B36D4E"/>
    <w:rsid w:val="00B36DB4"/>
    <w:rsid w:val="00B372F9"/>
    <w:rsid w:val="00B40957"/>
    <w:rsid w:val="00B40AF5"/>
    <w:rsid w:val="00B40C4B"/>
    <w:rsid w:val="00B41943"/>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6F20"/>
    <w:rsid w:val="00B7799B"/>
    <w:rsid w:val="00B80CE4"/>
    <w:rsid w:val="00B80D49"/>
    <w:rsid w:val="00B80E8F"/>
    <w:rsid w:val="00B81722"/>
    <w:rsid w:val="00B8277B"/>
    <w:rsid w:val="00B82B4D"/>
    <w:rsid w:val="00B83110"/>
    <w:rsid w:val="00B836EE"/>
    <w:rsid w:val="00B84030"/>
    <w:rsid w:val="00B84CDB"/>
    <w:rsid w:val="00B850CF"/>
    <w:rsid w:val="00B85304"/>
    <w:rsid w:val="00B8553B"/>
    <w:rsid w:val="00B866D4"/>
    <w:rsid w:val="00B86CA1"/>
    <w:rsid w:val="00B87131"/>
    <w:rsid w:val="00B87335"/>
    <w:rsid w:val="00B906BD"/>
    <w:rsid w:val="00B90981"/>
    <w:rsid w:val="00B909CD"/>
    <w:rsid w:val="00B90B64"/>
    <w:rsid w:val="00B90C61"/>
    <w:rsid w:val="00B90DC6"/>
    <w:rsid w:val="00B90F41"/>
    <w:rsid w:val="00B9132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1450"/>
    <w:rsid w:val="00BB1EF0"/>
    <w:rsid w:val="00BB2D85"/>
    <w:rsid w:val="00BB2EB1"/>
    <w:rsid w:val="00BB4A6A"/>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C7F52"/>
    <w:rsid w:val="00BD01F5"/>
    <w:rsid w:val="00BD03C6"/>
    <w:rsid w:val="00BD0931"/>
    <w:rsid w:val="00BD0D19"/>
    <w:rsid w:val="00BD15A0"/>
    <w:rsid w:val="00BD17BC"/>
    <w:rsid w:val="00BD1B10"/>
    <w:rsid w:val="00BD20B8"/>
    <w:rsid w:val="00BD36E0"/>
    <w:rsid w:val="00BD3C1E"/>
    <w:rsid w:val="00BD48E7"/>
    <w:rsid w:val="00BD5389"/>
    <w:rsid w:val="00BD5998"/>
    <w:rsid w:val="00BD59D7"/>
    <w:rsid w:val="00BD6682"/>
    <w:rsid w:val="00BD7962"/>
    <w:rsid w:val="00BE05A3"/>
    <w:rsid w:val="00BE1819"/>
    <w:rsid w:val="00BE19C5"/>
    <w:rsid w:val="00BE1BFF"/>
    <w:rsid w:val="00BE3031"/>
    <w:rsid w:val="00BE3BD9"/>
    <w:rsid w:val="00BE3C50"/>
    <w:rsid w:val="00BE4701"/>
    <w:rsid w:val="00BE4B7E"/>
    <w:rsid w:val="00BE513F"/>
    <w:rsid w:val="00BE5C51"/>
    <w:rsid w:val="00BE6301"/>
    <w:rsid w:val="00BE693E"/>
    <w:rsid w:val="00BE6EBA"/>
    <w:rsid w:val="00BE7482"/>
    <w:rsid w:val="00BE7F68"/>
    <w:rsid w:val="00BF113C"/>
    <w:rsid w:val="00BF1FE1"/>
    <w:rsid w:val="00BF2C9C"/>
    <w:rsid w:val="00BF2F0A"/>
    <w:rsid w:val="00BF3CE3"/>
    <w:rsid w:val="00BF4154"/>
    <w:rsid w:val="00BF55BB"/>
    <w:rsid w:val="00BF66E3"/>
    <w:rsid w:val="00BF7516"/>
    <w:rsid w:val="00BF758B"/>
    <w:rsid w:val="00BF7DF1"/>
    <w:rsid w:val="00C00137"/>
    <w:rsid w:val="00C0019D"/>
    <w:rsid w:val="00C028EC"/>
    <w:rsid w:val="00C03455"/>
    <w:rsid w:val="00C036A9"/>
    <w:rsid w:val="00C048E9"/>
    <w:rsid w:val="00C05C1C"/>
    <w:rsid w:val="00C06E78"/>
    <w:rsid w:val="00C07130"/>
    <w:rsid w:val="00C072F5"/>
    <w:rsid w:val="00C0793F"/>
    <w:rsid w:val="00C102D1"/>
    <w:rsid w:val="00C1051F"/>
    <w:rsid w:val="00C133EC"/>
    <w:rsid w:val="00C13E7E"/>
    <w:rsid w:val="00C153A0"/>
    <w:rsid w:val="00C15DAC"/>
    <w:rsid w:val="00C160FE"/>
    <w:rsid w:val="00C16A79"/>
    <w:rsid w:val="00C208D5"/>
    <w:rsid w:val="00C21CCE"/>
    <w:rsid w:val="00C21E0E"/>
    <w:rsid w:val="00C21F30"/>
    <w:rsid w:val="00C21F67"/>
    <w:rsid w:val="00C2283A"/>
    <w:rsid w:val="00C228CB"/>
    <w:rsid w:val="00C2300D"/>
    <w:rsid w:val="00C2335B"/>
    <w:rsid w:val="00C24202"/>
    <w:rsid w:val="00C25080"/>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6569"/>
    <w:rsid w:val="00C36674"/>
    <w:rsid w:val="00C368F2"/>
    <w:rsid w:val="00C36C51"/>
    <w:rsid w:val="00C36E18"/>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521"/>
    <w:rsid w:val="00C476E6"/>
    <w:rsid w:val="00C47E80"/>
    <w:rsid w:val="00C50486"/>
    <w:rsid w:val="00C50948"/>
    <w:rsid w:val="00C515B8"/>
    <w:rsid w:val="00C51EC2"/>
    <w:rsid w:val="00C524F3"/>
    <w:rsid w:val="00C52D74"/>
    <w:rsid w:val="00C532D8"/>
    <w:rsid w:val="00C53C3F"/>
    <w:rsid w:val="00C542D8"/>
    <w:rsid w:val="00C55A6F"/>
    <w:rsid w:val="00C5661E"/>
    <w:rsid w:val="00C571F3"/>
    <w:rsid w:val="00C60451"/>
    <w:rsid w:val="00C612C6"/>
    <w:rsid w:val="00C61CD2"/>
    <w:rsid w:val="00C6218B"/>
    <w:rsid w:val="00C62CBD"/>
    <w:rsid w:val="00C63F2A"/>
    <w:rsid w:val="00C65620"/>
    <w:rsid w:val="00C65B91"/>
    <w:rsid w:val="00C65E8C"/>
    <w:rsid w:val="00C66598"/>
    <w:rsid w:val="00C669FD"/>
    <w:rsid w:val="00C67CC5"/>
    <w:rsid w:val="00C70A3A"/>
    <w:rsid w:val="00C70B99"/>
    <w:rsid w:val="00C71935"/>
    <w:rsid w:val="00C72462"/>
    <w:rsid w:val="00C72E7B"/>
    <w:rsid w:val="00C746EF"/>
    <w:rsid w:val="00C7503D"/>
    <w:rsid w:val="00C7532B"/>
    <w:rsid w:val="00C778E8"/>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301E"/>
    <w:rsid w:val="00C939B3"/>
    <w:rsid w:val="00C94AA7"/>
    <w:rsid w:val="00C94B22"/>
    <w:rsid w:val="00C94B8A"/>
    <w:rsid w:val="00C94E43"/>
    <w:rsid w:val="00C95DA2"/>
    <w:rsid w:val="00C95E33"/>
    <w:rsid w:val="00C96038"/>
    <w:rsid w:val="00C97532"/>
    <w:rsid w:val="00CA0022"/>
    <w:rsid w:val="00CA172E"/>
    <w:rsid w:val="00CA1FE0"/>
    <w:rsid w:val="00CA2A42"/>
    <w:rsid w:val="00CA36B4"/>
    <w:rsid w:val="00CA45EB"/>
    <w:rsid w:val="00CA58B2"/>
    <w:rsid w:val="00CA6354"/>
    <w:rsid w:val="00CA6CD1"/>
    <w:rsid w:val="00CA6FB8"/>
    <w:rsid w:val="00CA7E06"/>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3450"/>
    <w:rsid w:val="00CC5B96"/>
    <w:rsid w:val="00CC64D3"/>
    <w:rsid w:val="00CC67E3"/>
    <w:rsid w:val="00CC6804"/>
    <w:rsid w:val="00CC6930"/>
    <w:rsid w:val="00CC775A"/>
    <w:rsid w:val="00CC7921"/>
    <w:rsid w:val="00CC7F44"/>
    <w:rsid w:val="00CD0C7C"/>
    <w:rsid w:val="00CD1298"/>
    <w:rsid w:val="00CD2506"/>
    <w:rsid w:val="00CD288D"/>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445F"/>
    <w:rsid w:val="00CE4ADB"/>
    <w:rsid w:val="00CE506A"/>
    <w:rsid w:val="00CE5C45"/>
    <w:rsid w:val="00CE69C4"/>
    <w:rsid w:val="00CF0FDC"/>
    <w:rsid w:val="00CF213F"/>
    <w:rsid w:val="00CF2341"/>
    <w:rsid w:val="00CF2785"/>
    <w:rsid w:val="00CF3412"/>
    <w:rsid w:val="00CF36AC"/>
    <w:rsid w:val="00CF4549"/>
    <w:rsid w:val="00CF46F9"/>
    <w:rsid w:val="00CF4884"/>
    <w:rsid w:val="00CF4EC6"/>
    <w:rsid w:val="00CF5E32"/>
    <w:rsid w:val="00CF677B"/>
    <w:rsid w:val="00CF6DF4"/>
    <w:rsid w:val="00CF6ED3"/>
    <w:rsid w:val="00CF711B"/>
    <w:rsid w:val="00CF74AE"/>
    <w:rsid w:val="00D0077F"/>
    <w:rsid w:val="00D00C10"/>
    <w:rsid w:val="00D020AF"/>
    <w:rsid w:val="00D02C68"/>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B32"/>
    <w:rsid w:val="00D13068"/>
    <w:rsid w:val="00D1325D"/>
    <w:rsid w:val="00D137D6"/>
    <w:rsid w:val="00D13C96"/>
    <w:rsid w:val="00D13E81"/>
    <w:rsid w:val="00D13F29"/>
    <w:rsid w:val="00D158D6"/>
    <w:rsid w:val="00D16073"/>
    <w:rsid w:val="00D16836"/>
    <w:rsid w:val="00D16BEA"/>
    <w:rsid w:val="00D202E7"/>
    <w:rsid w:val="00D2141D"/>
    <w:rsid w:val="00D22CE7"/>
    <w:rsid w:val="00D2329D"/>
    <w:rsid w:val="00D233CD"/>
    <w:rsid w:val="00D233E7"/>
    <w:rsid w:val="00D24F1F"/>
    <w:rsid w:val="00D25AFC"/>
    <w:rsid w:val="00D263C4"/>
    <w:rsid w:val="00D26572"/>
    <w:rsid w:val="00D30FCF"/>
    <w:rsid w:val="00D31AF9"/>
    <w:rsid w:val="00D31CB9"/>
    <w:rsid w:val="00D32168"/>
    <w:rsid w:val="00D32EFD"/>
    <w:rsid w:val="00D33735"/>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4DC5"/>
    <w:rsid w:val="00D45D9C"/>
    <w:rsid w:val="00D4614B"/>
    <w:rsid w:val="00D46503"/>
    <w:rsid w:val="00D46724"/>
    <w:rsid w:val="00D47B67"/>
    <w:rsid w:val="00D50191"/>
    <w:rsid w:val="00D50ABA"/>
    <w:rsid w:val="00D50DCC"/>
    <w:rsid w:val="00D50FAF"/>
    <w:rsid w:val="00D51F7C"/>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4A6"/>
    <w:rsid w:val="00D71A9C"/>
    <w:rsid w:val="00D71E32"/>
    <w:rsid w:val="00D734F2"/>
    <w:rsid w:val="00D73BEA"/>
    <w:rsid w:val="00D7438E"/>
    <w:rsid w:val="00D74529"/>
    <w:rsid w:val="00D74A39"/>
    <w:rsid w:val="00D752AA"/>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4AB8"/>
    <w:rsid w:val="00DB585D"/>
    <w:rsid w:val="00DB627D"/>
    <w:rsid w:val="00DB6583"/>
    <w:rsid w:val="00DB6C14"/>
    <w:rsid w:val="00DC06A2"/>
    <w:rsid w:val="00DC0A00"/>
    <w:rsid w:val="00DC0B89"/>
    <w:rsid w:val="00DC0D37"/>
    <w:rsid w:val="00DC160F"/>
    <w:rsid w:val="00DC1AC0"/>
    <w:rsid w:val="00DC20EF"/>
    <w:rsid w:val="00DC24DB"/>
    <w:rsid w:val="00DC28BB"/>
    <w:rsid w:val="00DC4735"/>
    <w:rsid w:val="00DC4BB9"/>
    <w:rsid w:val="00DC52A1"/>
    <w:rsid w:val="00DC570A"/>
    <w:rsid w:val="00DC6160"/>
    <w:rsid w:val="00DC7F0A"/>
    <w:rsid w:val="00DD1067"/>
    <w:rsid w:val="00DD205C"/>
    <w:rsid w:val="00DD21C5"/>
    <w:rsid w:val="00DD2623"/>
    <w:rsid w:val="00DD3ABB"/>
    <w:rsid w:val="00DD3EE9"/>
    <w:rsid w:val="00DD51E0"/>
    <w:rsid w:val="00DD54E2"/>
    <w:rsid w:val="00DD6434"/>
    <w:rsid w:val="00DD67D2"/>
    <w:rsid w:val="00DD6A1F"/>
    <w:rsid w:val="00DD6D04"/>
    <w:rsid w:val="00DD7019"/>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0D43"/>
    <w:rsid w:val="00DF12E7"/>
    <w:rsid w:val="00DF2572"/>
    <w:rsid w:val="00DF3FFD"/>
    <w:rsid w:val="00DF40C2"/>
    <w:rsid w:val="00DF42A5"/>
    <w:rsid w:val="00DF464E"/>
    <w:rsid w:val="00DF47E1"/>
    <w:rsid w:val="00DF49DD"/>
    <w:rsid w:val="00DF539D"/>
    <w:rsid w:val="00DF5A1E"/>
    <w:rsid w:val="00DF5C18"/>
    <w:rsid w:val="00DF69CB"/>
    <w:rsid w:val="00DF6BA4"/>
    <w:rsid w:val="00DF6D64"/>
    <w:rsid w:val="00DF7A4C"/>
    <w:rsid w:val="00DF7EC3"/>
    <w:rsid w:val="00E0050A"/>
    <w:rsid w:val="00E0140C"/>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2302"/>
    <w:rsid w:val="00E329F9"/>
    <w:rsid w:val="00E336D9"/>
    <w:rsid w:val="00E34CF4"/>
    <w:rsid w:val="00E3549B"/>
    <w:rsid w:val="00E3600C"/>
    <w:rsid w:val="00E367CA"/>
    <w:rsid w:val="00E36F6A"/>
    <w:rsid w:val="00E37147"/>
    <w:rsid w:val="00E3716B"/>
    <w:rsid w:val="00E37A53"/>
    <w:rsid w:val="00E40310"/>
    <w:rsid w:val="00E40792"/>
    <w:rsid w:val="00E414A7"/>
    <w:rsid w:val="00E41855"/>
    <w:rsid w:val="00E41F8A"/>
    <w:rsid w:val="00E43178"/>
    <w:rsid w:val="00E43AFA"/>
    <w:rsid w:val="00E45AD1"/>
    <w:rsid w:val="00E46698"/>
    <w:rsid w:val="00E46FC2"/>
    <w:rsid w:val="00E50297"/>
    <w:rsid w:val="00E50A4E"/>
    <w:rsid w:val="00E50B7C"/>
    <w:rsid w:val="00E52577"/>
    <w:rsid w:val="00E536AB"/>
    <w:rsid w:val="00E53B04"/>
    <w:rsid w:val="00E53C03"/>
    <w:rsid w:val="00E53C8C"/>
    <w:rsid w:val="00E540F5"/>
    <w:rsid w:val="00E54135"/>
    <w:rsid w:val="00E54C3C"/>
    <w:rsid w:val="00E556CA"/>
    <w:rsid w:val="00E56855"/>
    <w:rsid w:val="00E56DA9"/>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67F0"/>
    <w:rsid w:val="00E66E83"/>
    <w:rsid w:val="00E67302"/>
    <w:rsid w:val="00E67CC1"/>
    <w:rsid w:val="00E700C8"/>
    <w:rsid w:val="00E703C6"/>
    <w:rsid w:val="00E70546"/>
    <w:rsid w:val="00E72023"/>
    <w:rsid w:val="00E724E9"/>
    <w:rsid w:val="00E734EC"/>
    <w:rsid w:val="00E7488F"/>
    <w:rsid w:val="00E756CB"/>
    <w:rsid w:val="00E769F4"/>
    <w:rsid w:val="00E772EC"/>
    <w:rsid w:val="00E77895"/>
    <w:rsid w:val="00E81D3B"/>
    <w:rsid w:val="00E81E67"/>
    <w:rsid w:val="00E821BC"/>
    <w:rsid w:val="00E82CF7"/>
    <w:rsid w:val="00E82D27"/>
    <w:rsid w:val="00E83DEE"/>
    <w:rsid w:val="00E843B7"/>
    <w:rsid w:val="00E85450"/>
    <w:rsid w:val="00E8617A"/>
    <w:rsid w:val="00E86CC1"/>
    <w:rsid w:val="00E871E2"/>
    <w:rsid w:val="00E91079"/>
    <w:rsid w:val="00E92BF3"/>
    <w:rsid w:val="00E931E1"/>
    <w:rsid w:val="00E93CA1"/>
    <w:rsid w:val="00E94934"/>
    <w:rsid w:val="00E94B89"/>
    <w:rsid w:val="00E953B1"/>
    <w:rsid w:val="00E97AC1"/>
    <w:rsid w:val="00E97B72"/>
    <w:rsid w:val="00EA068D"/>
    <w:rsid w:val="00EA131D"/>
    <w:rsid w:val="00EA2C10"/>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2A97"/>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2F95"/>
    <w:rsid w:val="00EE3594"/>
    <w:rsid w:val="00EE361D"/>
    <w:rsid w:val="00EE36CD"/>
    <w:rsid w:val="00EE3A54"/>
    <w:rsid w:val="00EE4206"/>
    <w:rsid w:val="00EE4425"/>
    <w:rsid w:val="00EE72A8"/>
    <w:rsid w:val="00EE76B0"/>
    <w:rsid w:val="00EE76BD"/>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EF7D79"/>
    <w:rsid w:val="00F00620"/>
    <w:rsid w:val="00F01034"/>
    <w:rsid w:val="00F013E7"/>
    <w:rsid w:val="00F0149F"/>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537A"/>
    <w:rsid w:val="00F165C3"/>
    <w:rsid w:val="00F167E7"/>
    <w:rsid w:val="00F1760D"/>
    <w:rsid w:val="00F20E06"/>
    <w:rsid w:val="00F21280"/>
    <w:rsid w:val="00F21D28"/>
    <w:rsid w:val="00F22459"/>
    <w:rsid w:val="00F23FD4"/>
    <w:rsid w:val="00F243EC"/>
    <w:rsid w:val="00F2530F"/>
    <w:rsid w:val="00F25348"/>
    <w:rsid w:val="00F25B43"/>
    <w:rsid w:val="00F25E55"/>
    <w:rsid w:val="00F26068"/>
    <w:rsid w:val="00F2634E"/>
    <w:rsid w:val="00F27FD0"/>
    <w:rsid w:val="00F303E7"/>
    <w:rsid w:val="00F305E1"/>
    <w:rsid w:val="00F30BBE"/>
    <w:rsid w:val="00F31782"/>
    <w:rsid w:val="00F32695"/>
    <w:rsid w:val="00F33102"/>
    <w:rsid w:val="00F3313E"/>
    <w:rsid w:val="00F33CBE"/>
    <w:rsid w:val="00F33EAE"/>
    <w:rsid w:val="00F342EE"/>
    <w:rsid w:val="00F343A6"/>
    <w:rsid w:val="00F34546"/>
    <w:rsid w:val="00F3552B"/>
    <w:rsid w:val="00F36A11"/>
    <w:rsid w:val="00F37401"/>
    <w:rsid w:val="00F374F5"/>
    <w:rsid w:val="00F376CD"/>
    <w:rsid w:val="00F40B2C"/>
    <w:rsid w:val="00F40F15"/>
    <w:rsid w:val="00F41008"/>
    <w:rsid w:val="00F41507"/>
    <w:rsid w:val="00F41A50"/>
    <w:rsid w:val="00F42FE3"/>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5242"/>
    <w:rsid w:val="00F56888"/>
    <w:rsid w:val="00F56CEF"/>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11A"/>
    <w:rsid w:val="00F7050F"/>
    <w:rsid w:val="00F70A99"/>
    <w:rsid w:val="00F70ABF"/>
    <w:rsid w:val="00F7103E"/>
    <w:rsid w:val="00F71AB7"/>
    <w:rsid w:val="00F73411"/>
    <w:rsid w:val="00F73DA5"/>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877BD"/>
    <w:rsid w:val="00F900B3"/>
    <w:rsid w:val="00F9084D"/>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260C"/>
    <w:rsid w:val="00FA28EC"/>
    <w:rsid w:val="00FA2F2A"/>
    <w:rsid w:val="00FA34C0"/>
    <w:rsid w:val="00FA48D9"/>
    <w:rsid w:val="00FA57AD"/>
    <w:rsid w:val="00FA5A78"/>
    <w:rsid w:val="00FA5CB7"/>
    <w:rsid w:val="00FA6259"/>
    <w:rsid w:val="00FA6F5F"/>
    <w:rsid w:val="00FB025B"/>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4425"/>
    <w:rsid w:val="00FC5164"/>
    <w:rsid w:val="00FC5431"/>
    <w:rsid w:val="00FC5477"/>
    <w:rsid w:val="00FC5EBC"/>
    <w:rsid w:val="00FC5F93"/>
    <w:rsid w:val="00FC611B"/>
    <w:rsid w:val="00FC65BD"/>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201"/>
    <w:rsid w:val="00FF1587"/>
    <w:rsid w:val="00FF2AE0"/>
    <w:rsid w:val="00FF343C"/>
    <w:rsid w:val="00FF3AB2"/>
    <w:rsid w:val="00FF41FE"/>
    <w:rsid w:val="00FF4EA1"/>
    <w:rsid w:val="00FF51B7"/>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http://www.ars-pr.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20131_geh" TargetMode="External"/><Relationship Id="rId5" Type="http://schemas.openxmlformats.org/officeDocument/2006/relationships/webSettings" Target="webSettings.xml"/><Relationship Id="rId15" Type="http://schemas.openxmlformats.org/officeDocument/2006/relationships/hyperlink" Target="mailto:presse@gehring.group"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n.gehring@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20131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20131_ge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0.jpeg"/><Relationship Id="rId1" Type="http://schemas.openxmlformats.org/officeDocument/2006/relationships/image" Target="media/image3.jpeg"/><Relationship Id="rId4" Type="http://schemas.openxmlformats.org/officeDocument/2006/relationships/image" Target="media/image4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EDA12C-60DA-4340-B8BC-44A637548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804</Words>
  <Characters>6002</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Weiteres Rekordjahr für Gehring Group (Gehring Group) Pressemeldung vom 31.01.2022</vt:lpstr>
    </vt:vector>
  </TitlesOfParts>
  <Company>Gehring Group GmbH</Company>
  <LinksUpToDate>false</LinksUpToDate>
  <CharactersWithSpaces>6793</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Weiteres Rekordjahr für Gehring Group (Gehring Group) Pressemeldung vom 31.01.2022</dc:title>
  <dc:creator>Sabine Sturm</dc:creator>
  <cp:lastModifiedBy>Martina Overmann</cp:lastModifiedBy>
  <cp:revision>2</cp:revision>
  <cp:lastPrinted>2020-11-02T11:11:00Z</cp:lastPrinted>
  <dcterms:created xsi:type="dcterms:W3CDTF">2022-01-31T10:54:00Z</dcterms:created>
  <dcterms:modified xsi:type="dcterms:W3CDTF">2022-01-31T10:54:00Z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